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F" w:rsidRPr="00B007C6" w:rsidRDefault="00B90356" w:rsidP="0008487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  <w:u w:val="single"/>
        </w:rPr>
      </w:pPr>
      <w:r w:rsidRPr="00B007C6">
        <w:rPr>
          <w:b/>
          <w:bCs/>
          <w:sz w:val="28"/>
          <w:szCs w:val="28"/>
          <w:u w:val="single"/>
        </w:rPr>
        <w:t>АКТУАЛЬНАЯ ВЕРСИЯ</w:t>
      </w:r>
    </w:p>
    <w:p w:rsidR="00B90356" w:rsidRPr="00B007C6" w:rsidRDefault="00B90356" w:rsidP="0008487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  <w:r w:rsidRPr="00B007C6">
        <w:rPr>
          <w:bCs/>
          <w:sz w:val="28"/>
          <w:szCs w:val="28"/>
        </w:rPr>
        <w:t>(с изменениями от 16.06.2016)</w:t>
      </w:r>
    </w:p>
    <w:p w:rsidR="000C3A8F" w:rsidRDefault="000C3A8F" w:rsidP="0008487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542CB" w:rsidRDefault="002542CB" w:rsidP="002542CB">
      <w:pPr>
        <w:pStyle w:val="aa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2542CB" w:rsidRDefault="002542CB" w:rsidP="002542CB">
      <w:pPr>
        <w:pStyle w:val="aa"/>
        <w:rPr>
          <w:sz w:val="32"/>
          <w:szCs w:val="32"/>
        </w:rPr>
      </w:pPr>
      <w:r>
        <w:rPr>
          <w:sz w:val="32"/>
          <w:szCs w:val="32"/>
        </w:rPr>
        <w:t>МУНИЦИПАЛЬНОГО ОКРУГА КРЫЛАТСКОЕ</w:t>
      </w:r>
    </w:p>
    <w:p w:rsidR="002542CB" w:rsidRDefault="002542CB" w:rsidP="002542CB">
      <w:pPr>
        <w:rPr>
          <w:b/>
          <w:sz w:val="36"/>
          <w:szCs w:val="36"/>
        </w:rPr>
      </w:pPr>
    </w:p>
    <w:p w:rsidR="002542CB" w:rsidRDefault="002542CB" w:rsidP="002542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542CB" w:rsidRDefault="002542CB" w:rsidP="002542CB">
      <w:pPr>
        <w:rPr>
          <w:sz w:val="28"/>
          <w:szCs w:val="28"/>
        </w:rPr>
      </w:pPr>
    </w:p>
    <w:p w:rsidR="002542CB" w:rsidRDefault="002542CB" w:rsidP="002542CB">
      <w:pPr>
        <w:jc w:val="center"/>
        <w:rPr>
          <w:sz w:val="28"/>
          <w:szCs w:val="28"/>
        </w:rPr>
      </w:pPr>
      <w:r>
        <w:rPr>
          <w:sz w:val="28"/>
          <w:szCs w:val="28"/>
        </w:rPr>
        <w:t>18.12.2014  №</w:t>
      </w:r>
      <w:r w:rsidR="00CD334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15/8</w:t>
      </w:r>
    </w:p>
    <w:p w:rsidR="00084874" w:rsidRPr="00084874" w:rsidRDefault="00084874" w:rsidP="0008487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084874" w:rsidRDefault="00084874" w:rsidP="00084874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>
        <w:rPr>
          <w:b/>
          <w:sz w:val="28"/>
          <w:szCs w:val="28"/>
        </w:rPr>
        <w:t xml:space="preserve"> по заслушиванию отчета главы управы района Крылатское города Москвы и информации руководителей городских организаций</w:t>
      </w:r>
    </w:p>
    <w:p w:rsidR="00084874" w:rsidRDefault="00084874" w:rsidP="00084874">
      <w:pPr>
        <w:pStyle w:val="a5"/>
        <w:ind w:firstLine="700"/>
      </w:pPr>
    </w:p>
    <w:p w:rsidR="00084874" w:rsidRDefault="00084874" w:rsidP="0008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1, 3-7</w:t>
      </w:r>
      <w:r w:rsidR="00B90356">
        <w:rPr>
          <w:sz w:val="28"/>
          <w:szCs w:val="28"/>
        </w:rPr>
        <w:t>,</w:t>
      </w:r>
      <w:r w:rsidR="00F501A4">
        <w:rPr>
          <w:sz w:val="28"/>
          <w:szCs w:val="28"/>
        </w:rPr>
        <w:t xml:space="preserve"> </w:t>
      </w:r>
      <w:r w:rsidR="00B90356">
        <w:rPr>
          <w:sz w:val="28"/>
          <w:szCs w:val="28"/>
        </w:rPr>
        <w:t>9</w:t>
      </w:r>
      <w:r>
        <w:rPr>
          <w:sz w:val="28"/>
          <w:szCs w:val="28"/>
        </w:rPr>
        <w:t xml:space="preserve"> части 1 статьи 1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</w:t>
      </w:r>
      <w:proofErr w:type="gramEnd"/>
      <w:r>
        <w:rPr>
          <w:sz w:val="28"/>
          <w:szCs w:val="28"/>
        </w:rPr>
        <w:t xml:space="preserve"> (государственными полномочиями)» и постановлением Правительства Москвы от 10 сентября 2012 года № 474-ПП «О порядке ежегодного заслушивания Советом депутатов муниципального </w:t>
      </w:r>
      <w:proofErr w:type="gramStart"/>
      <w:r>
        <w:rPr>
          <w:sz w:val="28"/>
          <w:szCs w:val="28"/>
        </w:rPr>
        <w:t>округа отчета главы управы района</w:t>
      </w:r>
      <w:proofErr w:type="gramEnd"/>
      <w:r>
        <w:rPr>
          <w:sz w:val="28"/>
          <w:szCs w:val="28"/>
        </w:rPr>
        <w:t xml:space="preserve"> и информации руководителей городских организаций»,</w:t>
      </w:r>
    </w:p>
    <w:p w:rsidR="00084874" w:rsidRDefault="00084874" w:rsidP="0008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874" w:rsidRPr="00084874" w:rsidRDefault="00084874" w:rsidP="0008487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4874">
        <w:rPr>
          <w:b/>
          <w:sz w:val="28"/>
          <w:szCs w:val="28"/>
        </w:rPr>
        <w:t>Совет депутатов решил:</w:t>
      </w:r>
    </w:p>
    <w:p w:rsidR="00084874" w:rsidRDefault="00084874" w:rsidP="0008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874" w:rsidRDefault="00084874" w:rsidP="00084874">
      <w:pPr>
        <w:pStyle w:val="a5"/>
        <w:ind w:firstLine="700"/>
      </w:pPr>
      <w:r>
        <w:t>1. Утвердить Регламент реализации отдельных полномочий города Москвы по заслушиванию отчета главы управы района Крылатское города Москвы и информации руководителей городских организаций (приложение).</w:t>
      </w:r>
    </w:p>
    <w:p w:rsidR="00084874" w:rsidRDefault="00084874" w:rsidP="00084874">
      <w:pPr>
        <w:pStyle w:val="a5"/>
        <w:ind w:firstLine="700"/>
      </w:pPr>
      <w:r>
        <w:t xml:space="preserve">2. </w:t>
      </w:r>
      <w:proofErr w:type="gramStart"/>
      <w:r>
        <w:t xml:space="preserve">Направить настоящее решение в Департамент территориальных органов исполнительной власти города Москвы, </w:t>
      </w:r>
      <w:r w:rsidRPr="00084874">
        <w:rPr>
          <w:iCs/>
        </w:rPr>
        <w:t>Департамент природопользования и охраны окружающей среды города Москвы,</w:t>
      </w:r>
      <w:r>
        <w:t xml:space="preserve"> префектуру Западного административного округа города Москвы, управу района Крылатское города Москвы, </w:t>
      </w:r>
      <w:r w:rsidRPr="00084874">
        <w:t>государственное казенное учреждение города Москвы инжен</w:t>
      </w:r>
      <w:r>
        <w:t xml:space="preserve">ерная служба района Крылатское </w:t>
      </w:r>
      <w:r w:rsidRPr="00084874">
        <w:t xml:space="preserve">государственное бюджетное учреждение города Москвы </w:t>
      </w:r>
      <w:proofErr w:type="spellStart"/>
      <w:r w:rsidRPr="00084874">
        <w:t>Ж</w:t>
      </w:r>
      <w:r>
        <w:t>илищник</w:t>
      </w:r>
      <w:proofErr w:type="spellEnd"/>
      <w:r>
        <w:t xml:space="preserve"> района Крылатское</w:t>
      </w:r>
      <w:r w:rsidRPr="00084874">
        <w:t>, многофункциональный центр предоставления</w:t>
      </w:r>
      <w:r>
        <w:rPr>
          <w:i/>
        </w:rPr>
        <w:t xml:space="preserve"> </w:t>
      </w:r>
      <w:r w:rsidRPr="00084874">
        <w:t>государственных услуг населению, амбулаторно-поликлиническое учреждение, территориальный центр социального обслуживания населения</w:t>
      </w:r>
      <w:proofErr w:type="gramEnd"/>
      <w:r w:rsidRPr="00084874">
        <w:t xml:space="preserve">, государственное учреждение города Москвы, </w:t>
      </w:r>
      <w:r w:rsidRPr="00084874">
        <w:rPr>
          <w:iCs/>
        </w:rPr>
        <w:t>осуществляющего охрану, содержание и использование особо охраняемой природной территории, расположенной на территории</w:t>
      </w:r>
      <w:r>
        <w:rPr>
          <w:i/>
          <w:iCs/>
        </w:rPr>
        <w:t xml:space="preserve"> </w:t>
      </w:r>
      <w:r w:rsidRPr="00084874">
        <w:rPr>
          <w:iCs/>
        </w:rPr>
        <w:t>муниципального округа</w:t>
      </w:r>
      <w:r>
        <w:rPr>
          <w:i/>
          <w:iCs/>
        </w:rPr>
        <w:t>,</w:t>
      </w:r>
      <w:r>
        <w:t xml:space="preserve"> в течение 3 дней со дня его принятия.</w:t>
      </w:r>
    </w:p>
    <w:p w:rsidR="00084874" w:rsidRDefault="00084874" w:rsidP="0008487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084874" w:rsidRDefault="00084874" w:rsidP="0008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Совета депутатов муниципального округа Крылатское от 20.03.2014 №4/18.</w:t>
      </w:r>
    </w:p>
    <w:p w:rsidR="00084874" w:rsidRDefault="00084874" w:rsidP="00084874">
      <w:pPr>
        <w:pStyle w:val="a5"/>
        <w:ind w:firstLine="70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Крылатское Тюрина Н.А.</w:t>
      </w:r>
    </w:p>
    <w:p w:rsidR="00084874" w:rsidRDefault="00084874" w:rsidP="00084874">
      <w:pPr>
        <w:jc w:val="both"/>
        <w:rPr>
          <w:sz w:val="28"/>
          <w:szCs w:val="28"/>
        </w:rPr>
      </w:pPr>
    </w:p>
    <w:p w:rsidR="00084874" w:rsidRDefault="00084874" w:rsidP="00084874">
      <w:pPr>
        <w:jc w:val="both"/>
        <w:rPr>
          <w:sz w:val="28"/>
          <w:szCs w:val="28"/>
        </w:rPr>
      </w:pPr>
    </w:p>
    <w:p w:rsidR="00084874" w:rsidRPr="00084874" w:rsidRDefault="00084874" w:rsidP="00084874">
      <w:pPr>
        <w:jc w:val="both"/>
        <w:rPr>
          <w:b/>
          <w:sz w:val="28"/>
          <w:szCs w:val="28"/>
        </w:rPr>
      </w:pPr>
      <w:r w:rsidRPr="00084874">
        <w:rPr>
          <w:b/>
          <w:sz w:val="28"/>
          <w:szCs w:val="28"/>
        </w:rPr>
        <w:t>Глава муниципального округа</w:t>
      </w:r>
    </w:p>
    <w:p w:rsidR="00084874" w:rsidRPr="00084874" w:rsidRDefault="00084874" w:rsidP="00084874">
      <w:pPr>
        <w:jc w:val="both"/>
        <w:rPr>
          <w:b/>
          <w:sz w:val="28"/>
          <w:szCs w:val="28"/>
        </w:rPr>
      </w:pPr>
      <w:r w:rsidRPr="00084874">
        <w:rPr>
          <w:b/>
          <w:sz w:val="28"/>
          <w:szCs w:val="28"/>
        </w:rPr>
        <w:t>Крылатское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84874">
        <w:rPr>
          <w:b/>
          <w:sz w:val="28"/>
          <w:szCs w:val="28"/>
        </w:rPr>
        <w:t xml:space="preserve"> Н.А. Тюрин</w:t>
      </w:r>
    </w:p>
    <w:p w:rsidR="00084874" w:rsidRPr="00084874" w:rsidRDefault="00084874" w:rsidP="00084874">
      <w:pPr>
        <w:ind w:left="5580"/>
        <w:jc w:val="both"/>
      </w:pPr>
      <w:r>
        <w:rPr>
          <w:b/>
          <w:sz w:val="28"/>
          <w:szCs w:val="28"/>
        </w:rPr>
        <w:br w:type="page"/>
      </w:r>
      <w:r w:rsidRPr="00084874">
        <w:lastRenderedPageBreak/>
        <w:t xml:space="preserve">Приложение </w:t>
      </w:r>
    </w:p>
    <w:p w:rsidR="00084874" w:rsidRPr="00084874" w:rsidRDefault="00084874" w:rsidP="00084874">
      <w:pPr>
        <w:ind w:left="5580"/>
        <w:jc w:val="both"/>
      </w:pPr>
      <w:r w:rsidRPr="00084874">
        <w:t xml:space="preserve">к </w:t>
      </w:r>
      <w:r>
        <w:t xml:space="preserve"> </w:t>
      </w:r>
      <w:r w:rsidRPr="00084874">
        <w:t>решению Совета депутатов муници</w:t>
      </w:r>
      <w:r>
        <w:t>пального округа Крылатское</w:t>
      </w:r>
      <w:r w:rsidRPr="00084874">
        <w:t xml:space="preserve"> </w:t>
      </w:r>
    </w:p>
    <w:p w:rsidR="00084874" w:rsidRPr="00084874" w:rsidRDefault="00084874" w:rsidP="00084874">
      <w:pPr>
        <w:ind w:left="5580"/>
        <w:jc w:val="both"/>
      </w:pPr>
      <w:r w:rsidRPr="00084874">
        <w:t>о</w:t>
      </w:r>
      <w:r>
        <w:t>т 18.12.2014</w:t>
      </w:r>
      <w:r w:rsidR="000C3A8F">
        <w:t xml:space="preserve"> №15/8</w:t>
      </w:r>
    </w:p>
    <w:p w:rsidR="00084874" w:rsidRDefault="00084874" w:rsidP="00084874">
      <w:pPr>
        <w:jc w:val="center"/>
        <w:rPr>
          <w:b/>
          <w:sz w:val="28"/>
          <w:szCs w:val="28"/>
        </w:rPr>
      </w:pPr>
    </w:p>
    <w:p w:rsidR="00084874" w:rsidRDefault="00084874" w:rsidP="0008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084874" w:rsidRDefault="00084874" w:rsidP="0008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отдельных полномочий города Москвы по заслушиванию отчета главы управы района Крылатское города Москвы и информации руководителей городских организаций</w:t>
      </w:r>
    </w:p>
    <w:p w:rsidR="00084874" w:rsidRDefault="00084874" w:rsidP="00084874">
      <w:pPr>
        <w:jc w:val="center"/>
        <w:rPr>
          <w:b/>
          <w:sz w:val="28"/>
          <w:szCs w:val="28"/>
        </w:rPr>
      </w:pPr>
    </w:p>
    <w:p w:rsidR="00084874" w:rsidRDefault="00084874" w:rsidP="0008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84874" w:rsidRDefault="00084874" w:rsidP="00084874">
      <w:pPr>
        <w:jc w:val="center"/>
        <w:rPr>
          <w:b/>
          <w:sz w:val="28"/>
          <w:szCs w:val="28"/>
        </w:rPr>
      </w:pPr>
    </w:p>
    <w:p w:rsidR="00084874" w:rsidRDefault="00084874" w:rsidP="0008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356" w:rsidRPr="002B2DB3" w:rsidRDefault="00B90356" w:rsidP="00B9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DB3">
        <w:rPr>
          <w:sz w:val="28"/>
          <w:szCs w:val="28"/>
        </w:rPr>
        <w:t xml:space="preserve">1. </w:t>
      </w:r>
      <w:proofErr w:type="gramStart"/>
      <w:r w:rsidRPr="002B2DB3">
        <w:rPr>
          <w:sz w:val="28"/>
          <w:szCs w:val="28"/>
        </w:rPr>
        <w:t>Настоящий Регламент определяет порядок реализации Советом депутатов муниц</w:t>
      </w:r>
      <w:r>
        <w:rPr>
          <w:sz w:val="28"/>
          <w:szCs w:val="28"/>
        </w:rPr>
        <w:t xml:space="preserve">ипального округа Крылатское </w:t>
      </w:r>
      <w:r w:rsidRPr="002B2DB3">
        <w:rPr>
          <w:sz w:val="28"/>
          <w:szCs w:val="28"/>
        </w:rPr>
        <w:t>(далее – Совет депутатов, муниципальный округ) отдельных полномочий города Москвы по ежегодному заслушиванию отчета г</w:t>
      </w:r>
      <w:r>
        <w:rPr>
          <w:sz w:val="28"/>
          <w:szCs w:val="28"/>
        </w:rPr>
        <w:t>лавы управы района Крылатское</w:t>
      </w:r>
      <w:r w:rsidRPr="002B2DB3">
        <w:rPr>
          <w:sz w:val="28"/>
          <w:szCs w:val="28"/>
        </w:rPr>
        <w:t xml:space="preserve"> города Москвы (далее – глава управы района) о результатах деятельно</w:t>
      </w:r>
      <w:r>
        <w:rPr>
          <w:sz w:val="28"/>
          <w:szCs w:val="28"/>
        </w:rPr>
        <w:t xml:space="preserve">сти управы района Крылатское </w:t>
      </w:r>
      <w:r w:rsidRPr="002B2DB3">
        <w:rPr>
          <w:sz w:val="28"/>
          <w:szCs w:val="28"/>
        </w:rPr>
        <w:t>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B90356" w:rsidRPr="00D25D0F" w:rsidRDefault="00B90356" w:rsidP="00B9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0F">
        <w:rPr>
          <w:sz w:val="28"/>
          <w:szCs w:val="28"/>
        </w:rPr>
        <w:t>1) государственного казенного учреждения города Москвы инженерной службы района</w:t>
      </w:r>
      <w:r w:rsidRPr="00D25D0F">
        <w:t xml:space="preserve"> </w:t>
      </w:r>
      <w:r w:rsidRPr="00D25D0F">
        <w:rPr>
          <w:sz w:val="28"/>
          <w:szCs w:val="28"/>
        </w:rPr>
        <w:t xml:space="preserve">или государственного бюджетного учреждения города Москвы </w:t>
      </w:r>
      <w:proofErr w:type="spellStart"/>
      <w:r w:rsidRPr="00D25D0F">
        <w:rPr>
          <w:sz w:val="28"/>
          <w:szCs w:val="28"/>
        </w:rPr>
        <w:t>Жилищник</w:t>
      </w:r>
      <w:proofErr w:type="spellEnd"/>
      <w:r w:rsidRPr="00D25D0F">
        <w:rPr>
          <w:sz w:val="28"/>
          <w:szCs w:val="28"/>
        </w:rPr>
        <w:t xml:space="preserve"> района;</w:t>
      </w:r>
    </w:p>
    <w:p w:rsidR="00B90356" w:rsidRPr="00D25D0F" w:rsidRDefault="00B90356" w:rsidP="00B9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0F">
        <w:rPr>
          <w:bCs/>
          <w:sz w:val="28"/>
          <w:szCs w:val="28"/>
        </w:rPr>
        <w:t xml:space="preserve">2) </w:t>
      </w:r>
      <w:r w:rsidRPr="00D25D0F">
        <w:rPr>
          <w:sz w:val="28"/>
          <w:szCs w:val="28"/>
        </w:rPr>
        <w:t>многофункционального центра предоставления государственных услуг населению;</w:t>
      </w:r>
    </w:p>
    <w:p w:rsidR="00B90356" w:rsidRPr="00D25D0F" w:rsidRDefault="00B90356" w:rsidP="00B9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0F">
        <w:rPr>
          <w:sz w:val="28"/>
          <w:szCs w:val="28"/>
        </w:rPr>
        <w:t xml:space="preserve">3) амбулаторно-поликлинического учреждения; </w:t>
      </w:r>
    </w:p>
    <w:p w:rsidR="00B90356" w:rsidRPr="00D25D0F" w:rsidRDefault="00B90356" w:rsidP="00B9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0F">
        <w:rPr>
          <w:sz w:val="28"/>
          <w:szCs w:val="28"/>
        </w:rPr>
        <w:t>4) территориального центра социального обслуживания населения;</w:t>
      </w:r>
    </w:p>
    <w:p w:rsidR="00B90356" w:rsidRPr="00D25D0F" w:rsidRDefault="00B90356" w:rsidP="00B9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0F">
        <w:rPr>
          <w:sz w:val="28"/>
          <w:szCs w:val="28"/>
        </w:rPr>
        <w:t xml:space="preserve">5)подразделения государственного учреждения города Москвы, </w:t>
      </w:r>
      <w:r w:rsidRPr="00D25D0F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округа;</w:t>
      </w:r>
    </w:p>
    <w:p w:rsidR="00B90356" w:rsidRPr="00D25D0F" w:rsidRDefault="00B90356" w:rsidP="00B90356">
      <w:pPr>
        <w:autoSpaceDE w:val="0"/>
        <w:autoSpaceDN w:val="0"/>
        <w:adjustRightInd w:val="0"/>
        <w:ind w:firstLine="709"/>
        <w:jc w:val="both"/>
      </w:pPr>
      <w:r w:rsidRPr="00D25D0F">
        <w:rPr>
          <w:sz w:val="28"/>
          <w:szCs w:val="28"/>
        </w:rPr>
        <w:t>6)</w:t>
      </w:r>
      <w:r w:rsidRPr="00D25D0F">
        <w:rPr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D25D0F">
        <w:t>»;</w:t>
      </w:r>
    </w:p>
    <w:p w:rsidR="00B90356" w:rsidRPr="002B2DB3" w:rsidRDefault="00B90356" w:rsidP="00B90356">
      <w:pPr>
        <w:ind w:firstLine="720"/>
        <w:jc w:val="both"/>
        <w:rPr>
          <w:sz w:val="28"/>
          <w:szCs w:val="28"/>
        </w:rPr>
      </w:pPr>
      <w:r w:rsidRPr="002B2DB3">
        <w:rPr>
          <w:sz w:val="28"/>
          <w:szCs w:val="28"/>
        </w:rPr>
        <w:t xml:space="preserve">2. </w:t>
      </w:r>
      <w:proofErr w:type="gramStart"/>
      <w:r w:rsidRPr="002B2DB3">
        <w:rPr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4C7488">
        <w:rPr>
          <w:sz w:val="28"/>
          <w:szCs w:val="28"/>
        </w:rPr>
        <w:t>комиссии Совета депутатов</w:t>
      </w:r>
      <w:r>
        <w:rPr>
          <w:sz w:val="28"/>
          <w:szCs w:val="28"/>
        </w:rPr>
        <w:t xml:space="preserve"> (далее – профильные комиссии)</w:t>
      </w:r>
      <w:r w:rsidRPr="002B2DB3">
        <w:rPr>
          <w:sz w:val="28"/>
          <w:szCs w:val="28"/>
        </w:rPr>
        <w:t xml:space="preserve">; </w:t>
      </w:r>
      <w:proofErr w:type="gramEnd"/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</w:t>
      </w:r>
      <w:r w:rsidR="00876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округа (далее – жители) и иные лица в порядке, установленном Регламентом Совета депутатов.</w:t>
      </w:r>
    </w:p>
    <w:p w:rsidR="00084874" w:rsidRDefault="00084874" w:rsidP="00084874">
      <w:pPr>
        <w:jc w:val="center"/>
        <w:rPr>
          <w:b/>
          <w:sz w:val="28"/>
          <w:szCs w:val="28"/>
        </w:rPr>
      </w:pPr>
    </w:p>
    <w:p w:rsidR="008768F2" w:rsidRDefault="008768F2" w:rsidP="00084874">
      <w:pPr>
        <w:jc w:val="center"/>
        <w:rPr>
          <w:b/>
          <w:sz w:val="28"/>
          <w:szCs w:val="28"/>
        </w:rPr>
      </w:pPr>
    </w:p>
    <w:p w:rsidR="00084874" w:rsidRDefault="00084874" w:rsidP="00876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Подготовка и проведение</w:t>
      </w:r>
    </w:p>
    <w:p w:rsidR="00084874" w:rsidRDefault="00084874" w:rsidP="008768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bookmarkStart w:id="1" w:name="OLE_LINK4"/>
      <w:r>
        <w:rPr>
          <w:sz w:val="28"/>
          <w:szCs w:val="28"/>
        </w:rPr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 квартале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084874" w:rsidRPr="008768F2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</w:t>
      </w:r>
      <w:r w:rsidRPr="008768F2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8768F2">
        <w:rPr>
          <w:sz w:val="28"/>
          <w:szCs w:val="28"/>
        </w:rPr>
        <w:t xml:space="preserve">(или) решением Совета депутатов.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  <w:proofErr w:type="gramEnd"/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 дней до дня заседания по заслушиванию отчета.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Проект перечня вопросов к главе управы района направляется депутатам и утверждается протокольным решением на заседании Совета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дней до дня заседания по заслушиванию отчета главы управы района.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Утвержденный перечень вопросов к главе управы района направляется в управу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заседания по заслушиванию отчета.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Профильная комиссия готовит и вносит </w:t>
      </w:r>
      <w:bookmarkEnd w:id="1"/>
      <w:r>
        <w:rPr>
          <w:sz w:val="28"/>
          <w:szCs w:val="28"/>
        </w:rPr>
        <w:t xml:space="preserve">в Совет депутатов проект решения Совета депутатов об отчете главы управы района.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>
        <w:rPr>
          <w:i/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Вопросы главе управы района и ответы на них должны занимать не более </w:t>
      </w:r>
      <w:r>
        <w:rPr>
          <w:i/>
          <w:sz w:val="28"/>
          <w:szCs w:val="28"/>
        </w:rPr>
        <w:t>1,5</w:t>
      </w:r>
      <w:r>
        <w:rPr>
          <w:sz w:val="28"/>
          <w:szCs w:val="28"/>
        </w:rPr>
        <w:t xml:space="preserve"> часов.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минут, продолжительность одного выступления – не более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окончании выступлений глава управы района вправе выступить с заключительным словом продолжительностью не более </w:t>
      </w:r>
      <w:r>
        <w:rPr>
          <w:i/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 результатам </w:t>
      </w:r>
      <w:proofErr w:type="gramStart"/>
      <w:r>
        <w:rPr>
          <w:sz w:val="28"/>
          <w:szCs w:val="28"/>
        </w:rPr>
        <w:t>заслушивания отчета главы управы района</w:t>
      </w:r>
      <w:proofErr w:type="gramEnd"/>
      <w:r>
        <w:rPr>
          <w:sz w:val="28"/>
          <w:szCs w:val="28"/>
        </w:rPr>
        <w:t xml:space="preserve"> Совет депутатов принимает решение об отчете главы управы. </w:t>
      </w:r>
      <w:r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Решение Совета депутатов об отчете главы управы направляется в Департамент территориальных органов исполнительной власти города Мос</w:t>
      </w:r>
      <w:r w:rsidR="008768F2">
        <w:rPr>
          <w:sz w:val="28"/>
          <w:szCs w:val="28"/>
        </w:rPr>
        <w:t xml:space="preserve">квы, префектуру Западного </w:t>
      </w:r>
      <w:r>
        <w:rPr>
          <w:sz w:val="28"/>
          <w:szCs w:val="28"/>
        </w:rPr>
        <w:t xml:space="preserve">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084874" w:rsidRDefault="00084874" w:rsidP="0008487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</w:p>
    <w:p w:rsidR="00084874" w:rsidRDefault="00084874" w:rsidP="0008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084874" w:rsidRDefault="00084874" w:rsidP="0008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084874" w:rsidRDefault="00084874" w:rsidP="000848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руководителей городских организаций 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</w:p>
    <w:p w:rsidR="00B90356" w:rsidRPr="002B2DB3" w:rsidRDefault="00B90356" w:rsidP="00B90356">
      <w:pPr>
        <w:pStyle w:val="a5"/>
        <w:ind w:firstLine="700"/>
      </w:pPr>
      <w:r>
        <w:t xml:space="preserve">19. </w:t>
      </w:r>
      <w:proofErr w:type="gramStart"/>
      <w:r w:rsidRPr="002B2DB3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1-4 пункта 1 настоящего Регламента</w:t>
      </w:r>
      <w:r w:rsidRPr="002B2DB3">
        <w:rPr>
          <w:i/>
        </w:rPr>
        <w:t xml:space="preserve">, </w:t>
      </w:r>
      <w:r w:rsidRPr="00D25D0F"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D25D0F">
        <w:t>руководителя городской организации, указанной в подпункте 5 пункта 1 настоящего Регламента</w:t>
      </w:r>
      <w:r w:rsidRPr="002B2DB3">
        <w:rPr>
          <w:i/>
          <w:iCs/>
        </w:rPr>
        <w:t>,</w:t>
      </w:r>
      <w:r w:rsidRPr="002B2DB3">
        <w:t xml:space="preserve"> о датах заседаний Совета депутатов в </w:t>
      </w:r>
      <w:r w:rsidRPr="002B2DB3">
        <w:rPr>
          <w:lang w:val="en-US"/>
        </w:rPr>
        <w:t>I</w:t>
      </w:r>
      <w:r w:rsidRPr="002B2DB3">
        <w:t> квартале года, следующего за отчетным, и до 5 марта</w:t>
      </w:r>
      <w:proofErr w:type="gramEnd"/>
      <w:r w:rsidRPr="002B2DB3">
        <w:t xml:space="preserve"> года, следующего за </w:t>
      </w:r>
      <w:proofErr w:type="gramStart"/>
      <w:r w:rsidRPr="002B2DB3">
        <w:t>отчетным</w:t>
      </w:r>
      <w:proofErr w:type="gramEnd"/>
      <w:r w:rsidRPr="002B2DB3">
        <w:t xml:space="preserve">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</w:t>
      </w:r>
      <w:r>
        <w:t>ле года, следующего за отчетным</w:t>
      </w:r>
      <w:r w:rsidRPr="002B2DB3">
        <w:t>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получения информации руководители городских организаций </w:t>
      </w:r>
      <w:r w:rsidRPr="008768F2">
        <w:rPr>
          <w:sz w:val="28"/>
          <w:szCs w:val="28"/>
        </w:rPr>
        <w:t>(</w:t>
      </w:r>
      <w:bookmarkStart w:id="2" w:name="OLE_LINK3"/>
      <w:bookmarkStart w:id="3" w:name="OLE_LINK2"/>
      <w:bookmarkStart w:id="4" w:name="OLE_LINK1"/>
      <w:r w:rsidRPr="008768F2">
        <w:rPr>
          <w:iCs/>
          <w:sz w:val="28"/>
          <w:szCs w:val="28"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084874" w:rsidRDefault="00084874" w:rsidP="0008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такого заседания.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084874" w:rsidRDefault="00084874" w:rsidP="00084874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22. Информацию о деятельности учреждения представляет руководитель городской организации лично. </w:t>
      </w:r>
      <w:r>
        <w:rPr>
          <w:sz w:val="28"/>
          <w:szCs w:val="28"/>
        </w:rPr>
        <w:t xml:space="preserve">Продолжительность выступления руководителя городской организации составляет не более </w:t>
      </w:r>
      <w:r>
        <w:rPr>
          <w:i/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на них</w:t>
      </w:r>
      <w:r>
        <w:rPr>
          <w:sz w:val="28"/>
          <w:szCs w:val="28"/>
        </w:rPr>
        <w:t xml:space="preserve"> должны занимать не более </w:t>
      </w:r>
      <w:r>
        <w:rPr>
          <w:i/>
          <w:sz w:val="28"/>
          <w:szCs w:val="28"/>
        </w:rPr>
        <w:t>1 часа</w:t>
      </w:r>
      <w:r>
        <w:rPr>
          <w:sz w:val="28"/>
          <w:szCs w:val="28"/>
        </w:rPr>
        <w:t>.</w:t>
      </w:r>
    </w:p>
    <w:p w:rsidR="00084874" w:rsidRDefault="00084874" w:rsidP="0008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084874" w:rsidRDefault="00084874" w:rsidP="00084874">
      <w:pPr>
        <w:ind w:firstLine="720"/>
        <w:jc w:val="both"/>
        <w:rPr>
          <w:sz w:val="28"/>
        </w:rPr>
      </w:pPr>
      <w:r>
        <w:rPr>
          <w:sz w:val="28"/>
        </w:rPr>
        <w:t>27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Совета депутатов об информации руководителя городской организации направляется </w:t>
      </w:r>
      <w:r>
        <w:rPr>
          <w:sz w:val="28"/>
        </w:rPr>
        <w:t xml:space="preserve">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</w:rPr>
        <w:t>в течение 3 дней со дня его принятия.</w:t>
      </w:r>
      <w:proofErr w:type="gramEnd"/>
    </w:p>
    <w:p w:rsidR="00084874" w:rsidRDefault="00084874" w:rsidP="0008487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в бюллетене «Московский муниципальный вестник». </w:t>
      </w:r>
    </w:p>
    <w:p w:rsidR="00DF1BF4" w:rsidRDefault="00DF1BF4"/>
    <w:sectPr w:rsidR="00DF1BF4" w:rsidSect="008768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ED" w:rsidRDefault="004C31ED" w:rsidP="00084874">
      <w:r>
        <w:separator/>
      </w:r>
    </w:p>
  </w:endnote>
  <w:endnote w:type="continuationSeparator" w:id="0">
    <w:p w:rsidR="004C31ED" w:rsidRDefault="004C31ED" w:rsidP="0008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ED" w:rsidRDefault="004C31ED" w:rsidP="00084874">
      <w:r>
        <w:separator/>
      </w:r>
    </w:p>
  </w:footnote>
  <w:footnote w:type="continuationSeparator" w:id="0">
    <w:p w:rsidR="004C31ED" w:rsidRDefault="004C31ED" w:rsidP="0008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874"/>
    <w:rsid w:val="00084874"/>
    <w:rsid w:val="000C3A8F"/>
    <w:rsid w:val="002542CB"/>
    <w:rsid w:val="002766BE"/>
    <w:rsid w:val="00392AC5"/>
    <w:rsid w:val="004C31ED"/>
    <w:rsid w:val="0055295A"/>
    <w:rsid w:val="006C55A5"/>
    <w:rsid w:val="008768F2"/>
    <w:rsid w:val="00A724DC"/>
    <w:rsid w:val="00B007C6"/>
    <w:rsid w:val="00B90356"/>
    <w:rsid w:val="00CD3349"/>
    <w:rsid w:val="00D03F56"/>
    <w:rsid w:val="00DC0246"/>
    <w:rsid w:val="00DF1BF4"/>
    <w:rsid w:val="00F501A4"/>
    <w:rsid w:val="00F77DA0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4874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84874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8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08487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848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084874"/>
    <w:rPr>
      <w:vertAlign w:val="superscript"/>
    </w:rPr>
  </w:style>
  <w:style w:type="character" w:customStyle="1" w:styleId="30">
    <w:name w:val="Заголовок 3 Знак"/>
    <w:basedOn w:val="a0"/>
    <w:link w:val="3"/>
    <w:rsid w:val="000848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8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848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2542CB"/>
    <w:pPr>
      <w:jc w:val="center"/>
    </w:pPr>
    <w:rPr>
      <w:sz w:val="28"/>
      <w:szCs w:val="20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542C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01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32D7-E7D1-43F5-AA66-83A9D99E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</dc:creator>
  <cp:keywords/>
  <dc:description/>
  <cp:lastModifiedBy>Елена</cp:lastModifiedBy>
  <cp:revision>14</cp:revision>
  <cp:lastPrinted>2016-06-22T06:45:00Z</cp:lastPrinted>
  <dcterms:created xsi:type="dcterms:W3CDTF">2014-12-15T15:27:00Z</dcterms:created>
  <dcterms:modified xsi:type="dcterms:W3CDTF">2017-12-20T09:16:00Z</dcterms:modified>
</cp:coreProperties>
</file>