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9781"/>
        </w:tabs>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ab/>
        <w:tab/>
        <w:tab/>
        <w:t xml:space="preserve">Приложение к  решению Совета депутатов</w:t>
      </w:r>
    </w:p>
    <w:p w:rsidR="00000000" w:rsidDel="00000000" w:rsidP="00000000" w:rsidRDefault="00000000" w:rsidRPr="00000000">
      <w:pPr>
        <w:tabs>
          <w:tab w:val="left" w:pos="9781"/>
        </w:tabs>
        <w:spacing w:after="0" w:before="0" w:line="240" w:lineRule="auto"/>
        <w:contextualSpacing w:val="0"/>
        <w:jc w:val="right"/>
      </w:pPr>
      <w:r w:rsidDel="00000000" w:rsidR="00000000" w:rsidRPr="00000000">
        <w:rPr>
          <w:rFonts w:ascii="Times New Roman" w:cs="Times New Roman" w:eastAsia="Times New Roman" w:hAnsi="Times New Roman"/>
          <w:b w:val="0"/>
          <w:sz w:val="22"/>
          <w:szCs w:val="22"/>
          <w:rtl w:val="0"/>
        </w:rPr>
        <w:tab/>
        <w:t xml:space="preserve">                                                                                                          муниципального округа Крылатское</w:t>
      </w:r>
    </w:p>
    <w:p w:rsidR="00000000" w:rsidDel="00000000" w:rsidP="00000000" w:rsidRDefault="00000000" w:rsidRPr="00000000">
      <w:pPr>
        <w:tabs>
          <w:tab w:val="left" w:pos="9781"/>
        </w:tabs>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ab/>
        <w:t xml:space="preserve">                                                                               от 15.09.2016  № 10/6</w:t>
      </w:r>
      <w:r w:rsidDel="00000000" w:rsidR="00000000" w:rsidRPr="00000000">
        <w:rPr>
          <w:rtl w:val="0"/>
        </w:rPr>
      </w:r>
    </w:p>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Положение </w:t>
      </w:r>
    </w:p>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о комиссии администрации муниципального округа Крылатское по соблюдению требований к служебному поведению муниципальных служащих и урегулированию конфликтов интересов</w:t>
      </w:r>
    </w:p>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Настоящим Положением определяется порядок формирования и деятельности комиссии администрации муниципального округа Крылатское по соблюдению требований к служебному поведению муниципальных служащих и урегулированию конфликтов интересов (далее – Комиссия).</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Комиссия в своей деятельности руководствуется </w:t>
      </w:r>
      <w:r w:rsidDel="00000000" w:rsidR="00000000" w:rsidRPr="00000000">
        <w:rPr>
          <w:rFonts w:ascii="Times New Roman" w:cs="Times New Roman" w:eastAsia="Times New Roman" w:hAnsi="Times New Roman"/>
          <w:sz w:val="28"/>
          <w:szCs w:val="28"/>
          <w:rtl w:val="0"/>
        </w:rPr>
        <w:t xml:space="preserve">Конституцией</w:t>
      </w:r>
      <w:r w:rsidDel="00000000" w:rsidR="00000000" w:rsidRPr="00000000">
        <w:rPr>
          <w:rFonts w:ascii="Times New Roman" w:cs="Times New Roman" w:eastAsia="Times New Roman" w:hAnsi="Times New Roman"/>
          <w:sz w:val="28"/>
          <w:szCs w:val="28"/>
          <w:rtl w:val="0"/>
        </w:rPr>
        <w:t xml:space="preserve">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 Основной задачей Комиссии является содействие администрации муниципального округа Крылатское (далее –администрация):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в обеспечении соблюдения муниципальными служащими администрации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r w:rsidDel="00000000" w:rsidR="00000000" w:rsidRPr="00000000">
        <w:rPr>
          <w:rFonts w:ascii="Times New Roman" w:cs="Times New Roman" w:eastAsia="Times New Roman" w:hAnsi="Times New Roman"/>
          <w:sz w:val="28"/>
          <w:szCs w:val="28"/>
          <w:rtl w:val="0"/>
        </w:rPr>
        <w:t xml:space="preserve">законами</w:t>
      </w:r>
      <w:r w:rsidDel="00000000" w:rsidR="00000000" w:rsidRPr="00000000">
        <w:rPr>
          <w:rFonts w:ascii="Times New Roman" w:cs="Times New Roman" w:eastAsia="Times New Roman" w:hAnsi="Times New Roman"/>
          <w:sz w:val="28"/>
          <w:szCs w:val="28"/>
          <w:rtl w:val="0"/>
        </w:rPr>
        <w:t xml:space="preserve"> от 2 марта 2007 года № 25-ФЗ </w:t>
        <w:br w:type="textWrapping"/>
        <w:t xml:space="preserve">«О муниципальной службе в Российской Федерации», </w:t>
        <w:br w:type="textWrapping"/>
        <w:t xml:space="preserve">от 25 декабря 2008 года № 273-ФЗ «О противодействии коррупции», другими федеральными </w:t>
      </w:r>
      <w:r w:rsidDel="00000000" w:rsidR="00000000" w:rsidRPr="00000000">
        <w:rPr>
          <w:rFonts w:ascii="Times New Roman" w:cs="Times New Roman" w:eastAsia="Times New Roman" w:hAnsi="Times New Roman"/>
          <w:sz w:val="28"/>
          <w:szCs w:val="28"/>
          <w:rtl w:val="0"/>
        </w:rPr>
        <w:t xml:space="preserve">законами</w:t>
      </w:r>
      <w:r w:rsidDel="00000000" w:rsidR="00000000" w:rsidRPr="00000000">
        <w:rPr>
          <w:rFonts w:ascii="Times New Roman" w:cs="Times New Roman" w:eastAsia="Times New Roman" w:hAnsi="Times New Roman"/>
          <w:sz w:val="28"/>
          <w:szCs w:val="28"/>
          <w:rtl w:val="0"/>
        </w:rPr>
        <w:t xml:space="preserve">,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в осуществлении в администрации мер по предупреждению коррупции.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5. Комиссия образуется распоряжением администрации, которым утверждается ее состав.</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6. Комиссия состоит из председателя Комиссии, его заместителя, назначаемых главой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 Крылатское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(далее – глава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7. В состав Комиссии входят:</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а) глава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 (или) уполномоченные им муниципальные служащие, в том числе муниципальный служащий администрации,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 должностным обязанностям которого отнесено ведение кадровой работы в администрации (далее - муниципальный служащий по кадровой работе).</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главы</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 Согласование осуществляется в 10-дневный срок со дня получения запроса. </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10. В заседаниях Комиссии с правом совещательного голоса участвуют:</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аналогичные должности, замещаемой муниципальным служащим, в отношении которого Комиссией рассматривается этот вопрос;</w:t>
      </w:r>
      <w:r w:rsidDel="00000000" w:rsidR="00000000" w:rsidRPr="00000000">
        <w:rPr>
          <w:rtl w:val="0"/>
        </w:rPr>
      </w:r>
    </w:p>
    <w:p w:rsidR="00000000" w:rsidDel="00000000" w:rsidP="00000000" w:rsidRDefault="00000000" w:rsidRPr="00000000">
      <w:pPr>
        <w:spacing w:after="0" w:line="240" w:lineRule="auto"/>
        <w:ind w:firstLine="851"/>
        <w:contextualSpacing w:val="0"/>
        <w:jc w:val="both"/>
      </w:pPr>
      <w:bookmarkStart w:colFirst="0" w:colLast="0" w:name="30j0zll" w:id="0"/>
      <w:bookmarkEnd w:id="0"/>
      <w:r w:rsidDel="00000000" w:rsidR="00000000" w:rsidRPr="00000000">
        <w:rPr>
          <w:rFonts w:ascii="Times New Roman" w:cs="Times New Roman" w:eastAsia="Times New Roman" w:hAnsi="Times New Roman"/>
          <w:sz w:val="28"/>
          <w:szCs w:val="28"/>
          <w:rtl w:val="0"/>
        </w:rPr>
        <w:t xml:space="preserve">2) другие муниципальные служащие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000000" w:rsidDel="00000000" w:rsidP="00000000" w:rsidRDefault="00000000" w:rsidRPr="00000000">
      <w:pPr>
        <w:widowControl w:val="0"/>
        <w:spacing w:after="0" w:line="240" w:lineRule="auto"/>
        <w:ind w:firstLine="851"/>
        <w:contextualSpacing w:val="0"/>
        <w:jc w:val="both"/>
      </w:pPr>
      <w:bookmarkStart w:colFirst="0" w:colLast="0" w:name="1fob9te" w:id="1"/>
      <w:bookmarkEnd w:id="1"/>
      <w:r w:rsidDel="00000000" w:rsidR="00000000" w:rsidRPr="00000000">
        <w:rPr>
          <w:rFonts w:ascii="Times New Roman" w:cs="Times New Roman" w:eastAsia="Times New Roman" w:hAnsi="Times New Roman"/>
          <w:sz w:val="28"/>
          <w:szCs w:val="28"/>
          <w:rtl w:val="0"/>
        </w:rPr>
        <w:t xml:space="preserve">13. Основаниями для проведения заседания Комиссии являются:</w:t>
      </w:r>
    </w:p>
    <w:p w:rsidR="00000000" w:rsidDel="00000000" w:rsidP="00000000" w:rsidRDefault="00000000" w:rsidRPr="00000000">
      <w:pPr>
        <w:spacing w:after="0" w:line="240" w:lineRule="auto"/>
        <w:ind w:firstLine="851"/>
        <w:contextualSpacing w:val="0"/>
        <w:jc w:val="both"/>
      </w:pPr>
      <w:bookmarkStart w:colFirst="0" w:colLast="0" w:name="3znysh7" w:id="2"/>
      <w:bookmarkEnd w:id="2"/>
      <w:r w:rsidDel="00000000" w:rsidR="00000000" w:rsidRPr="00000000">
        <w:rPr>
          <w:rFonts w:ascii="Times New Roman" w:cs="Times New Roman" w:eastAsia="Times New Roman" w:hAnsi="Times New Roman"/>
          <w:sz w:val="28"/>
          <w:szCs w:val="28"/>
          <w:rtl w:val="0"/>
        </w:rPr>
        <w:t xml:space="preserve">1) представление главой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r w:rsidDel="00000000" w:rsidR="00000000" w:rsidRPr="00000000">
        <w:rPr>
          <w:rFonts w:ascii="Times New Roman" w:cs="Times New Roman" w:eastAsia="Times New Roman" w:hAnsi="Times New Roman"/>
          <w:sz w:val="28"/>
          <w:szCs w:val="28"/>
          <w:rtl w:val="0"/>
        </w:rPr>
        <w:t xml:space="preserve">указом</w:t>
      </w:r>
      <w:r w:rsidDel="00000000" w:rsidR="00000000" w:rsidRPr="00000000">
        <w:rPr>
          <w:rFonts w:ascii="Times New Roman" w:cs="Times New Roman" w:eastAsia="Times New Roman" w:hAnsi="Times New Roman"/>
          <w:sz w:val="28"/>
          <w:szCs w:val="28"/>
          <w:rtl w:val="0"/>
        </w:rPr>
        <w:t xml:space="preserve"> Мэра Москвы от 17 октября 2012 года № 70-УМ, свидетельствующих:</w:t>
      </w:r>
    </w:p>
    <w:p w:rsidR="00000000" w:rsidDel="00000000" w:rsidP="00000000" w:rsidRDefault="00000000" w:rsidRPr="00000000">
      <w:pPr>
        <w:widowControl w:val="0"/>
        <w:spacing w:after="0" w:line="240" w:lineRule="auto"/>
        <w:ind w:firstLine="851"/>
        <w:contextualSpacing w:val="0"/>
        <w:jc w:val="both"/>
      </w:pPr>
      <w:bookmarkStart w:colFirst="0" w:colLast="0" w:name="2et92p0" w:id="3"/>
      <w:bookmarkEnd w:id="3"/>
      <w:r w:rsidDel="00000000" w:rsidR="00000000" w:rsidRPr="00000000">
        <w:rPr>
          <w:rFonts w:ascii="Times New Roman" w:cs="Times New Roman" w:eastAsia="Times New Roman" w:hAnsi="Times New Roman"/>
          <w:sz w:val="28"/>
          <w:szCs w:val="28"/>
          <w:rtl w:val="0"/>
        </w:rPr>
        <w:t xml:space="preserve">а) о представлении муниципальным служащим недостоверных или неполных сведений, предусмотренных пунктом 1.1 указанного Положения;</w:t>
      </w:r>
    </w:p>
    <w:p w:rsidR="00000000" w:rsidDel="00000000" w:rsidP="00000000" w:rsidRDefault="00000000" w:rsidRPr="00000000">
      <w:pPr>
        <w:widowControl w:val="0"/>
        <w:spacing w:after="0" w:line="240" w:lineRule="auto"/>
        <w:ind w:firstLine="851"/>
        <w:contextualSpacing w:val="0"/>
        <w:jc w:val="both"/>
      </w:pPr>
      <w:bookmarkStart w:colFirst="0" w:colLast="0" w:name="tyjcwt" w:id="4"/>
      <w:bookmarkEnd w:id="4"/>
      <w:bookmarkStart w:colFirst="0" w:colLast="0" w:name="3dy6vkm" w:id="5"/>
      <w:bookmarkEnd w:id="5"/>
      <w:r w:rsidDel="00000000" w:rsidR="00000000" w:rsidRPr="00000000">
        <w:rPr>
          <w:rFonts w:ascii="Times New Roman" w:cs="Times New Roman" w:eastAsia="Times New Roman" w:hAnsi="Times New Roman"/>
          <w:sz w:val="28"/>
          <w:szCs w:val="28"/>
          <w:rtl w:val="0"/>
        </w:rPr>
        <w:t xml:space="preserve">б) о несоблюдении муниципальным служащим требований к служебному поведению и (или) требований об урегулировании конфликта интересов;</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поступившее муниципальному служащему по кадровой работе:</w:t>
      </w:r>
    </w:p>
    <w:p w:rsidR="00000000" w:rsidDel="00000000" w:rsidP="00000000" w:rsidRDefault="00000000" w:rsidRPr="00000000">
      <w:pPr>
        <w:widowControl w:val="0"/>
        <w:spacing w:after="0" w:line="240" w:lineRule="auto"/>
        <w:ind w:firstLine="851"/>
        <w:contextualSpacing w:val="0"/>
        <w:jc w:val="both"/>
      </w:pPr>
      <w:bookmarkStart w:colFirst="0" w:colLast="0" w:name="1t3h5sf" w:id="6"/>
      <w:bookmarkEnd w:id="6"/>
      <w:r w:rsidDel="00000000" w:rsidR="00000000" w:rsidRPr="00000000">
        <w:rPr>
          <w:rFonts w:ascii="Times New Roman" w:cs="Times New Roman" w:eastAsia="Times New Roman" w:hAnsi="Times New Roman"/>
          <w:sz w:val="28"/>
          <w:szCs w:val="28"/>
          <w:rtl w:val="0"/>
        </w:rPr>
        <w:t xml:space="preserve">а) обращение гражданина, замещавшего в администрации должность муниципальной службы, включенную в перечень должностей, утвержденный постановлением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00000" w:rsidDel="00000000" w:rsidP="00000000" w:rsidRDefault="00000000" w:rsidRPr="00000000">
      <w:pPr>
        <w:widowControl w:val="0"/>
        <w:spacing w:after="0" w:line="240" w:lineRule="auto"/>
        <w:ind w:firstLine="851"/>
        <w:contextualSpacing w:val="0"/>
        <w:jc w:val="both"/>
      </w:pPr>
      <w:bookmarkStart w:colFirst="0" w:colLast="0" w:name="4d34og8" w:id="7"/>
      <w:bookmarkEnd w:id="7"/>
      <w:r w:rsidDel="00000000" w:rsidR="00000000" w:rsidRPr="00000000">
        <w:rPr>
          <w:rFonts w:ascii="Times New Roman" w:cs="Times New Roman" w:eastAsia="Times New Roman" w:hAnsi="Times New Roman"/>
          <w:sz w:val="28"/>
          <w:szCs w:val="28"/>
          <w:rtl w:val="0"/>
        </w:rPr>
        <w:t xml:space="preserve">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Del="00000000" w:rsidR="00000000" w:rsidRPr="00000000">
        <w:rPr>
          <w:rtl w:val="0"/>
        </w:rPr>
      </w:r>
    </w:p>
    <w:p w:rsidR="00000000" w:rsidDel="00000000" w:rsidP="00000000" w:rsidRDefault="00000000" w:rsidRPr="00000000">
      <w:pPr>
        <w:widowControl w:val="0"/>
        <w:spacing w:after="0" w:line="240" w:lineRule="auto"/>
        <w:ind w:firstLine="851"/>
        <w:contextualSpacing w:val="0"/>
        <w:jc w:val="both"/>
      </w:pPr>
      <w:bookmarkStart w:colFirst="0" w:colLast="0" w:name="2s8eyo1" w:id="8"/>
      <w:bookmarkEnd w:id="8"/>
      <w:r w:rsidDel="00000000" w:rsidR="00000000" w:rsidRPr="00000000">
        <w:rPr>
          <w:rFonts w:ascii="Times New Roman" w:cs="Times New Roman" w:eastAsia="Times New Roman" w:hAnsi="Times New Roman"/>
          <w:sz w:val="28"/>
          <w:szCs w:val="28"/>
          <w:rtl w:val="0"/>
        </w:rPr>
        <w:t xml:space="preserve">3) представление главы</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00000" w:rsidDel="00000000" w:rsidP="00000000" w:rsidRDefault="00000000" w:rsidRPr="00000000">
      <w:pPr>
        <w:widowControl w:val="0"/>
        <w:spacing w:after="0" w:line="240" w:lineRule="auto"/>
        <w:ind w:firstLine="851"/>
        <w:contextualSpacing w:val="0"/>
        <w:jc w:val="both"/>
      </w:pPr>
      <w:bookmarkStart w:colFirst="0" w:colLast="0" w:name="17dp8vu" w:id="9"/>
      <w:bookmarkEnd w:id="9"/>
      <w:r w:rsidDel="00000000" w:rsidR="00000000" w:rsidRPr="00000000">
        <w:rPr>
          <w:rFonts w:ascii="Times New Roman" w:cs="Times New Roman" w:eastAsia="Times New Roman" w:hAnsi="Times New Roman"/>
          <w:sz w:val="28"/>
          <w:szCs w:val="28"/>
          <w:rtl w:val="0"/>
        </w:rPr>
        <w:t xml:space="preserve">4) представление главой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материалов проверки, свидетельствующих о представлении муниципальным служащим недостоверных или неполных сведений, предусмотренных </w:t>
        <w:br w:type="textWrapping"/>
        <w:t xml:space="preserve">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5) поступившее в соответствии с частью 4 статьи 12 Федерального закона «О противодействии коррупции» и статьей 64.1 Трудового кодекса Российской Федерации 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администрацию</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уведомление организации о заключении с гражданином, замещавшим должность муниципальной службы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14. Муниципальным служащим по кадровой работе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16. Уведомление, указанное в подпункте «в» подпункта 2 пункта 13 настоящего Положения, рассматривается муниципальным служащим по кадровой работе, который осуществляет подготовку мотивированного заключения по результатам рассмотрения уведомления.</w:t>
      </w:r>
      <w:r w:rsidDel="00000000" w:rsidR="00000000" w:rsidRPr="00000000">
        <w:rPr>
          <w:rtl w:val="0"/>
        </w:rPr>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17. Уведомление, указанное в подпункте 5 пункта 13 настоящего Положения, рассматривается муниципальным служащим по кадровой работе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 противодействии коррупции».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18. 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в </w:t>
        <w:br w:type="textWrapping"/>
        <w:t xml:space="preserve">подпункте «в» подпункта 2 и подпункте</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 пункта 13 настоящего Положения, должностные лица, муниципальный служащий по  кадровой работе имеет право проводить собеседование с муниципальным служащим, представившим обращение или уведомление, получать от него письменные пояснения, а глава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19. Председатель Комиссии при поступлении к нему информации, содержащей основания для проведения заседания Комиссии:</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 рассматривает ходатайства о приглашении на заседание Комиссии лиц, указанных </w:t>
      </w:r>
      <w:r w:rsidDel="00000000" w:rsidR="00000000" w:rsidRPr="00000000">
        <w:rPr>
          <w:rFonts w:ascii="Times New Roman" w:cs="Times New Roman" w:eastAsia="Times New Roman" w:hAnsi="Times New Roman"/>
          <w:i w:val="1"/>
          <w:sz w:val="28"/>
          <w:szCs w:val="28"/>
          <w:rtl w:val="0"/>
        </w:rPr>
        <w:t xml:space="preserve">в </w:t>
      </w:r>
      <w:r w:rsidDel="00000000" w:rsidR="00000000" w:rsidRPr="00000000">
        <w:rPr>
          <w:rFonts w:ascii="Times New Roman" w:cs="Times New Roman" w:eastAsia="Times New Roman" w:hAnsi="Times New Roman"/>
          <w:sz w:val="28"/>
          <w:szCs w:val="28"/>
          <w:rtl w:val="0"/>
        </w:rPr>
        <w:t xml:space="preserve">подпункте 2 пункта 10</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20. 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w:t>
      </w:r>
      <w:r w:rsidDel="00000000" w:rsidR="00000000" w:rsidRPr="00000000">
        <w:rPr>
          <w:rFonts w:ascii="Times New Roman" w:cs="Times New Roman" w:eastAsia="Times New Roman" w:hAnsi="Times New Roman"/>
          <w:b w:val="0"/>
          <w:i w:val="1"/>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указывает в обращении, заявлении или уведомлении, представляемых в соответствии </w:t>
        <w:br w:type="textWrapping"/>
        <w:t xml:space="preserve">с подпунктом 2 пункта 13 настоящего Положения. </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22.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w:t>
      </w:r>
      <w:r w:rsidDel="00000000" w:rsidR="00000000" w:rsidRPr="00000000">
        <w:rPr>
          <w:rFonts w:ascii="Times New Roman" w:cs="Times New Roman" w:eastAsia="Times New Roman" w:hAnsi="Times New Roman"/>
          <w:b w:val="0"/>
          <w:i w:val="1"/>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в случае:</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1) если в обращении, заявлении или уведомлении, предусмотренных подпунктом 2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2)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r w:rsidDel="00000000" w:rsidR="00000000" w:rsidRPr="00000000">
        <w:rPr>
          <w:rtl w:val="0"/>
        </w:rPr>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24. Члены Комиссии и лица, участвовавшие в ее заседании, не вправе разглашать сведения, ставшие им известными в ходе работы Комиссии.</w:t>
      </w:r>
    </w:p>
    <w:p w:rsidR="00000000" w:rsidDel="00000000" w:rsidP="00000000" w:rsidRDefault="00000000" w:rsidRPr="00000000">
      <w:pPr>
        <w:widowControl w:val="0"/>
        <w:spacing w:after="0" w:line="240" w:lineRule="auto"/>
        <w:ind w:firstLine="851"/>
        <w:contextualSpacing w:val="0"/>
        <w:jc w:val="both"/>
      </w:pPr>
      <w:bookmarkStart w:colFirst="0" w:colLast="0" w:name="3rdcrjn" w:id="10"/>
      <w:bookmarkEnd w:id="10"/>
      <w:r w:rsidDel="00000000" w:rsidR="00000000" w:rsidRPr="00000000">
        <w:rPr>
          <w:rFonts w:ascii="Times New Roman" w:cs="Times New Roman" w:eastAsia="Times New Roman" w:hAnsi="Times New Roman"/>
          <w:sz w:val="28"/>
          <w:szCs w:val="28"/>
          <w:rtl w:val="0"/>
        </w:rPr>
        <w:t xml:space="preserve">25. По итогам рассмотрения вопроса, указанного в </w:t>
        <w:br w:type="textWrapping"/>
        <w:t xml:space="preserve">подпункте «а» подпункта 1 пункта 13 настоящего Положения, Комиссия принимает одно из следующих решений:</w:t>
      </w:r>
    </w:p>
    <w:p w:rsidR="00000000" w:rsidDel="00000000" w:rsidP="00000000" w:rsidRDefault="00000000" w:rsidRPr="00000000">
      <w:pPr>
        <w:widowControl w:val="0"/>
        <w:spacing w:after="0" w:line="240" w:lineRule="auto"/>
        <w:ind w:firstLine="851"/>
        <w:contextualSpacing w:val="0"/>
        <w:jc w:val="both"/>
      </w:pPr>
      <w:bookmarkStart w:colFirst="0" w:colLast="0" w:name="26in1rg" w:id="11"/>
      <w:bookmarkEnd w:id="11"/>
      <w:r w:rsidDel="00000000" w:rsidR="00000000" w:rsidRPr="00000000">
        <w:rPr>
          <w:rFonts w:ascii="Times New Roman" w:cs="Times New Roman" w:eastAsia="Times New Roman" w:hAnsi="Times New Roman"/>
          <w:sz w:val="28"/>
          <w:szCs w:val="28"/>
          <w:rtl w:val="0"/>
        </w:rPr>
        <w:t xml:space="preserve">1) установить, что сведения, представленные муниципальным служащим, являются достоверными и полными;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установить, что сведения, представленные муниципальным служащим,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26. По итогам рассмотрения вопроса, указанного в </w:t>
        <w:br w:type="textWrapping"/>
        <w:t xml:space="preserve">подпункте «б» подпункта 1 пункта 13 настоящего Положения, Комиссия принимает одно из следующих решений: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установить, что муниципальный служащий соблюдал требования к служебному поведению и (или) требования об урегулировании конфликта интересов;</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27. По итогам рассмотрения вопроса, указанного в </w:t>
        <w:br w:type="textWrapping"/>
        <w:t xml:space="preserve">подпункте «а» подпункта 2 пункта 13 настоящего Положения, Комиссия принимает одно из следующих решений: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rsidR="00000000" w:rsidDel="00000000" w:rsidP="00000000" w:rsidRDefault="00000000" w:rsidRPr="00000000">
      <w:pPr>
        <w:widowControl w:val="0"/>
        <w:spacing w:after="0" w:line="240" w:lineRule="auto"/>
        <w:ind w:firstLine="851"/>
        <w:contextualSpacing w:val="0"/>
        <w:jc w:val="both"/>
      </w:pPr>
      <w:bookmarkStart w:colFirst="0" w:colLast="0" w:name="lnxbz9" w:id="12"/>
      <w:bookmarkEnd w:id="12"/>
      <w:r w:rsidDel="00000000" w:rsidR="00000000" w:rsidRPr="00000000">
        <w:rPr>
          <w:rFonts w:ascii="Times New Roman" w:cs="Times New Roman" w:eastAsia="Times New Roman" w:hAnsi="Times New Roman"/>
          <w:sz w:val="28"/>
          <w:szCs w:val="28"/>
          <w:rtl w:val="0"/>
        </w:rPr>
        <w:t xml:space="preserve">28. По итогам рассмотрения вопроса, указанного в </w:t>
        <w:br w:type="textWrapping"/>
        <w:t xml:space="preserve">подпункте «б» подпункта 2 пункта 13 настоящего Положения, Комиссия принимает одно из следующих решений: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применить к муниципальному служащему конкретную меру ответственности.</w:t>
      </w:r>
    </w:p>
    <w:p w:rsidR="00000000" w:rsidDel="00000000" w:rsidP="00000000" w:rsidRDefault="00000000" w:rsidRPr="00000000">
      <w:pPr>
        <w:spacing w:after="0" w:before="0" w:line="240" w:lineRule="auto"/>
        <w:ind w:firstLine="851"/>
        <w:contextualSpacing w:val="0"/>
        <w:jc w:val="both"/>
      </w:pPr>
      <w:bookmarkStart w:colFirst="0" w:colLast="0" w:name="35nkun2" w:id="13"/>
      <w:bookmarkEnd w:id="13"/>
      <w:r w:rsidDel="00000000" w:rsidR="00000000" w:rsidRPr="00000000">
        <w:rPr>
          <w:rFonts w:ascii="Times New Roman" w:cs="Times New Roman" w:eastAsia="Times New Roman" w:hAnsi="Times New Roman"/>
          <w:b w:val="0"/>
          <w:sz w:val="28"/>
          <w:szCs w:val="28"/>
          <w:rtl w:val="0"/>
        </w:rPr>
        <w:t xml:space="preserve">29. По итогам рассмотрения вопроса, указанного в подпункте «в» подпункта 2 пункта 13 настоящего Положения, Комиссия принимает одно из следующих решений:</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1) признать, что при исполнении муниципальным служащим должностных обязанностей конфликт интересов отсутствует;</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округа принять меры по урегулированию конфликта интересов или по недопущению его возникновения;</w:t>
      </w:r>
      <w:r w:rsidDel="00000000" w:rsidR="00000000" w:rsidRPr="00000000">
        <w:rPr>
          <w:rtl w:val="0"/>
        </w:rPr>
      </w:r>
    </w:p>
    <w:p w:rsidR="00000000" w:rsidDel="00000000" w:rsidP="00000000" w:rsidRDefault="00000000" w:rsidRPr="00000000">
      <w:pPr>
        <w:spacing w:after="0" w:before="0" w:line="24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муниципального округа</w:t>
      </w:r>
      <w:r w:rsidDel="00000000" w:rsidR="00000000" w:rsidRPr="00000000">
        <w:rPr>
          <w:rFonts w:ascii="Times New Roman" w:cs="Times New Roman" w:eastAsia="Times New Roman" w:hAnsi="Times New Roman"/>
          <w:b w:val="0"/>
          <w:i w:val="1"/>
          <w:sz w:val="28"/>
          <w:szCs w:val="28"/>
          <w:rtl w:val="0"/>
        </w:rPr>
        <w:t xml:space="preserve"> </w:t>
      </w:r>
      <w:r w:rsidDel="00000000" w:rsidR="00000000" w:rsidRPr="00000000">
        <w:rPr>
          <w:rFonts w:ascii="Times New Roman" w:cs="Times New Roman" w:eastAsia="Times New Roman" w:hAnsi="Times New Roman"/>
          <w:b w:val="0"/>
          <w:sz w:val="28"/>
          <w:szCs w:val="28"/>
          <w:rtl w:val="0"/>
        </w:rPr>
        <w:t xml:space="preserve">применить к муниципальному служащему конкретную меру ответственности.</w:t>
      </w:r>
      <w:r w:rsidDel="00000000" w:rsidR="00000000" w:rsidRPr="00000000">
        <w:rPr>
          <w:rtl w:val="0"/>
        </w:rPr>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30. По итогам рассмотрения вопроса, указанного в подпункте 4 пункта 13 настоящего Положения, Комиссия принимает одно из следующих решений: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признать, что сведения, представленные муниципальным служащим в соответствии с </w:t>
      </w:r>
      <w:r w:rsidDel="00000000" w:rsidR="00000000" w:rsidRPr="00000000">
        <w:rPr>
          <w:rFonts w:ascii="Times New Roman" w:cs="Times New Roman" w:eastAsia="Times New Roman" w:hAnsi="Times New Roman"/>
          <w:sz w:val="28"/>
          <w:szCs w:val="28"/>
          <w:rtl w:val="0"/>
        </w:rPr>
        <w:t xml:space="preserve">частью 1 статьи 3</w:t>
      </w:r>
      <w:r w:rsidDel="00000000" w:rsidR="00000000" w:rsidRPr="00000000">
        <w:rPr>
          <w:rFonts w:ascii="Times New Roman" w:cs="Times New Roman" w:eastAsia="Times New Roman" w:hAnsi="Times New Roman"/>
          <w:sz w:val="28"/>
          <w:szCs w:val="28"/>
          <w:rtl w:val="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признать, что сведения, представленные муниципальным служащим в соответствии с </w:t>
      </w:r>
      <w:r w:rsidDel="00000000" w:rsidR="00000000" w:rsidRPr="00000000">
        <w:rPr>
          <w:rFonts w:ascii="Times New Roman" w:cs="Times New Roman" w:eastAsia="Times New Roman" w:hAnsi="Times New Roman"/>
          <w:sz w:val="28"/>
          <w:szCs w:val="28"/>
          <w:rtl w:val="0"/>
        </w:rPr>
        <w:t xml:space="preserve">частью 1 статьи 3</w:t>
      </w:r>
      <w:r w:rsidDel="00000000" w:rsidR="00000000" w:rsidRPr="00000000">
        <w:rPr>
          <w:rFonts w:ascii="Times New Roman" w:cs="Times New Roman" w:eastAsia="Times New Roman" w:hAnsi="Times New Roman"/>
          <w:sz w:val="28"/>
          <w:szCs w:val="28"/>
          <w:rtl w:val="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округа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31.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проинформировать об указанных обстоятельствах органы прокуратуры и уведомившую организацию.</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32. 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25-31 настоящего Положения. Основания и мотивы принятия такого решения должны быть отражены в протоколе заседания Комиссии.</w:t>
      </w:r>
    </w:p>
    <w:p w:rsidR="00000000" w:rsidDel="00000000" w:rsidP="00000000" w:rsidRDefault="00000000" w:rsidRPr="00000000">
      <w:pPr>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33. По итогам рассмотрения вопроса, предусмотренного </w:t>
        <w:br w:type="textWrapping"/>
        <w:t xml:space="preserve">подпунктом 3 пункта 13 настоящего Положения, Комиссия принимает соответствующее решение.</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34.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35. Решения Комиссии оформляются протоколом, который подписывают члены Комиссии, принимавшие участие в ее заседании. </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36. Решения Комиссии, за исключением решений, предусмотренных пунктом 27 настоящего Положения, для главы</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носят рекомендательный характер. Решения Комиссии, принимаемые в соответствии с пунктом 27 настоящего Положения, носят обязательный характер.</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37. В протоколе заседания Комиссии указываются: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а) дата заседания Комиссии, фамилии, имена, отчества членов Комиссии и других лиц, присутствующих на заседании;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в) предъявляемые к муниципальному служащему претензии, материалы, на которых они основываются;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г) источник информации, содержащей основания для проведения заседания Комиссии, дата поступления информации в администрацию;</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д) содержание пояснений муниципального служащего и других лиц по существу предъявляемых претензий;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е) фамилии, имена, отчества выступивших на заседании лиц и краткое изложение их выступлений;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ж) другие сведения по усмотрению Комиссии;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з) результаты голосования;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и) решение Комиссии и обоснование его принятия.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38.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39. Копии протокола заседания Комиссии, заверенные подписью секретаря Комиссии и печатью администрации, в 7-дневный срок со дня заседания направляются главе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 полностью или в виде заверенных подписью секретаря Комиссии и печатью администрации выписок из него – муниципальному служащему, а также по решению Комиссии – иным заинтересованным лицам.</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40.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41. Глава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письменной форме уведомляет Комиссию в месячный срок со дня поступления к нему протокола заседания Комиссии. Решение главы</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оглашается на ближайшем заседании Комиссии и принимается к сведению без обсуждения.</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муниципального округа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трехдневный срок, а при необходимости – немедленно.</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000000" w:rsidDel="00000000" w:rsidP="00000000" w:rsidRDefault="00000000" w:rsidRPr="00000000">
      <w:pPr>
        <w:widowControl w:val="0"/>
        <w:spacing w:after="0" w:line="240" w:lineRule="auto"/>
        <w:ind w:firstLine="851"/>
        <w:contextualSpacing w:val="0"/>
        <w:jc w:val="both"/>
      </w:pPr>
      <w:r w:rsidDel="00000000" w:rsidR="00000000" w:rsidRPr="00000000">
        <w:rPr>
          <w:rFonts w:ascii="Times New Roman" w:cs="Times New Roman" w:eastAsia="Times New Roman" w:hAnsi="Times New Roman"/>
          <w:sz w:val="28"/>
          <w:szCs w:val="28"/>
          <w:rtl w:val="0"/>
        </w:rPr>
        <w:t xml:space="preserve">45. Организационно-техническое и документационное обеспечение деятельности Комиссии осуществляется муниципальным служащим по  кадровой работе.</w:t>
      </w:r>
    </w:p>
    <w:sectPr>
      <w:headerReference r:id="rId5" w:type="default"/>
      <w:pgSz w:h="16838" w:w="11906"/>
      <w:pgMar w:bottom="1134" w:top="426" w:left="1134" w:right="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708"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77"/>
        <w:tab w:val="right" w:pos="9355"/>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widowControl w:val="0"/>
      <w:spacing w:after="0" w:before="0" w:line="240" w:lineRule="auto"/>
      <w:ind w:left="6480" w:firstLine="720"/>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0"/>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