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63" w:rsidRDefault="00C645F7">
      <w:pPr>
        <w:pStyle w:val="4"/>
        <w:numPr>
          <w:ilvl w:val="3"/>
          <w:numId w:val="2"/>
        </w:numPr>
        <w:ind w:left="5772" w:firstLine="708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Проект</w:t>
      </w:r>
    </w:p>
    <w:p w:rsidR="00D17763" w:rsidRDefault="00C645F7">
      <w:pPr>
        <w:ind w:left="5772" w:firstLine="708"/>
        <w:jc w:val="right"/>
      </w:pPr>
      <w:r>
        <w:t>Внесён</w:t>
      </w:r>
    </w:p>
    <w:p w:rsidR="00D17763" w:rsidRDefault="00C645F7">
      <w:pPr>
        <w:ind w:left="5400"/>
        <w:jc w:val="right"/>
      </w:pPr>
      <w:r>
        <w:t>депутатом Совета депутатов муниципального округа Крылатское</w:t>
      </w:r>
    </w:p>
    <w:p w:rsidR="00D17763" w:rsidRDefault="00C645F7">
      <w:pPr>
        <w:ind w:firstLine="708"/>
        <w:jc w:val="right"/>
      </w:pPr>
      <w:r>
        <w:t>М.М. Петруниным</w:t>
      </w:r>
    </w:p>
    <w:p w:rsidR="00D17763" w:rsidRDefault="00C645F7">
      <w:pPr>
        <w:jc w:val="right"/>
      </w:pPr>
      <w:r>
        <w:t xml:space="preserve">_____________ </w:t>
      </w:r>
      <w:r w:rsidR="005A02EE">
        <w:t>25</w:t>
      </w:r>
      <w:r>
        <w:t>.12.2019 г.</w:t>
      </w:r>
    </w:p>
    <w:p w:rsidR="00D17763" w:rsidRDefault="00C645F7">
      <w:pPr>
        <w:pStyle w:val="3"/>
        <w:numPr>
          <w:ilvl w:val="2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D17763" w:rsidRDefault="00C645F7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Совета депутатов муниципального округа Крылатское</w:t>
      </w:r>
    </w:p>
    <w:p w:rsidR="00D17763" w:rsidRDefault="00C645F7">
      <w:pPr>
        <w:jc w:val="right"/>
      </w:pPr>
      <w:r>
        <w:t xml:space="preserve">от </w:t>
      </w:r>
      <w:r w:rsidR="005A02EE">
        <w:t>16</w:t>
      </w:r>
      <w:r>
        <w:t xml:space="preserve"> </w:t>
      </w:r>
      <w:r w:rsidR="005A02EE">
        <w:t>января</w:t>
      </w:r>
      <w:r>
        <w:t xml:space="preserve"> 20</w:t>
      </w:r>
      <w:r w:rsidR="005A02EE">
        <w:t>20</w:t>
      </w:r>
      <w:r>
        <w:t xml:space="preserve"> года</w:t>
      </w:r>
    </w:p>
    <w:p w:rsidR="00D17763" w:rsidRDefault="00D17763">
      <w:pPr>
        <w:pStyle w:val="ConsPlusTitle"/>
      </w:pPr>
    </w:p>
    <w:p w:rsidR="00D17763" w:rsidRDefault="00C645F7">
      <w:pPr>
        <w:pStyle w:val="ConsPlusTitle"/>
        <w:tabs>
          <w:tab w:val="left" w:pos="4680"/>
        </w:tabs>
        <w:ind w:right="4675"/>
        <w:jc w:val="both"/>
      </w:pPr>
      <w:r>
        <w:t xml:space="preserve">О </w:t>
      </w:r>
      <w:r w:rsidR="005A02EE">
        <w:t xml:space="preserve">внесении изменений в </w:t>
      </w:r>
      <w:r>
        <w:t>Регламент</w:t>
      </w:r>
      <w:r w:rsidR="005A02EE">
        <w:t xml:space="preserve"> </w:t>
      </w:r>
      <w:r>
        <w:t>Совета депутатов муниципального округа Крылатское</w:t>
      </w:r>
    </w:p>
    <w:p w:rsidR="00D17763" w:rsidRDefault="00D17763">
      <w:pPr>
        <w:ind w:firstLine="540"/>
        <w:jc w:val="both"/>
      </w:pPr>
    </w:p>
    <w:p w:rsidR="00D17763" w:rsidRDefault="00C645F7">
      <w:pPr>
        <w:spacing w:line="228" w:lineRule="auto"/>
        <w:ind w:firstLine="540"/>
        <w:jc w:val="both"/>
      </w:pPr>
      <w:r>
        <w:t xml:space="preserve">На основании статьи 12 Закона города Москвы от 06.10.2002 № 56 «Об организации местного самоуправления в городе Москве» и </w:t>
      </w:r>
      <w:r>
        <w:t>закона от 09.02.2009 № 8-ФЗ</w:t>
      </w:r>
      <w:r>
        <w:t xml:space="preserve"> «Об обеспечении доступа к информации о деятельности государственных органов и органов местного самоуправления»</w:t>
      </w:r>
    </w:p>
    <w:p w:rsidR="00D17763" w:rsidRDefault="00C645F7">
      <w:pPr>
        <w:spacing w:line="228" w:lineRule="auto"/>
        <w:ind w:firstLine="540"/>
        <w:jc w:val="both"/>
      </w:pPr>
      <w:r>
        <w:t xml:space="preserve"> </w:t>
      </w:r>
    </w:p>
    <w:p w:rsidR="00D17763" w:rsidRDefault="00C645F7">
      <w:pPr>
        <w:ind w:firstLine="708"/>
        <w:jc w:val="center"/>
        <w:rPr>
          <w:b/>
          <w:bCs/>
        </w:rPr>
      </w:pPr>
      <w:r>
        <w:rPr>
          <w:b/>
          <w:bCs/>
        </w:rPr>
        <w:t>Совет депутатов решил:</w:t>
      </w:r>
    </w:p>
    <w:p w:rsidR="00D17763" w:rsidRDefault="00D17763">
      <w:pPr>
        <w:ind w:firstLine="708"/>
        <w:jc w:val="center"/>
        <w:rPr>
          <w:b/>
          <w:bCs/>
        </w:rPr>
      </w:pPr>
    </w:p>
    <w:p w:rsidR="00D17763" w:rsidRDefault="00C645F7">
      <w:pPr>
        <w:pStyle w:val="a3"/>
        <w:numPr>
          <w:ilvl w:val="0"/>
          <w:numId w:val="3"/>
        </w:numPr>
        <w:spacing w:line="228" w:lineRule="auto"/>
        <w:ind w:left="284" w:hanging="284"/>
        <w:jc w:val="both"/>
      </w:pPr>
      <w:r>
        <w:t>Внести следующие изменения в решение Совета депутатов муниципального округа Крылатское от 11.06.2013 № 8/5 «</w:t>
      </w:r>
      <w:bookmarkStart w:id="0" w:name="__DdeLink__202_497399570"/>
      <w:r>
        <w:t xml:space="preserve">О </w:t>
      </w:r>
      <w:r>
        <w:t>Регламенте Совета депутатов муниципального округа Крылатское</w:t>
      </w:r>
      <w:bookmarkEnd w:id="0"/>
      <w:r>
        <w:t>»:</w:t>
      </w:r>
    </w:p>
    <w:p w:rsidR="00D17763" w:rsidRDefault="00C645F7">
      <w:pPr>
        <w:pStyle w:val="a3"/>
        <w:numPr>
          <w:ilvl w:val="1"/>
          <w:numId w:val="4"/>
        </w:numPr>
        <w:spacing w:line="228" w:lineRule="auto"/>
        <w:jc w:val="both"/>
      </w:pPr>
      <w:r>
        <w:t>дополнить 2 пункт статьи 31 подпунктами 8-10 следующего содержания: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 xml:space="preserve">8) по требованию депутата его высказывание заносится в протокол дословно. В случае, если это высказывание объёмно, секретарь </w:t>
      </w:r>
      <w:r>
        <w:rPr>
          <w:i/>
          <w:iCs/>
        </w:rPr>
        <w:t>может обратится к депутату с просьбой изложить своё высказывание письменно, для включения в протокол.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>9) по требованию депутата к протоколу приобщаются текст или тезисы его выступления на заседании.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>10) тексты выступлений, предусмотренные подпунктами 8 и 9</w:t>
      </w:r>
      <w:r>
        <w:rPr>
          <w:i/>
          <w:iCs/>
        </w:rPr>
        <w:t xml:space="preserve"> настоящего пункта, предоставляются депутатами в течении 3-х рабочих дней со дня проведения заседания в машинописном виде, за подписью автора и </w:t>
      </w:r>
      <w:proofErr w:type="spellStart"/>
      <w:proofErr w:type="gramStart"/>
      <w:r>
        <w:rPr>
          <w:i/>
          <w:iCs/>
        </w:rPr>
        <w:t>машино</w:t>
      </w:r>
      <w:proofErr w:type="spellEnd"/>
      <w:r>
        <w:rPr>
          <w:i/>
          <w:iCs/>
        </w:rPr>
        <w:t>-читаемом</w:t>
      </w:r>
      <w:proofErr w:type="gramEnd"/>
      <w:r>
        <w:rPr>
          <w:i/>
          <w:iCs/>
        </w:rPr>
        <w:t xml:space="preserve"> виде и приобщаются к протоколу с сохранением орфографии оригинала. Подлинники этих текстов храня</w:t>
      </w:r>
      <w:r>
        <w:rPr>
          <w:i/>
          <w:iCs/>
        </w:rPr>
        <w:t>тся вместе с подлинным протоколом.</w:t>
      </w:r>
    </w:p>
    <w:p w:rsidR="00D17763" w:rsidRDefault="00C645F7">
      <w:pPr>
        <w:pStyle w:val="a3"/>
        <w:numPr>
          <w:ilvl w:val="1"/>
          <w:numId w:val="4"/>
        </w:numPr>
        <w:spacing w:line="228" w:lineRule="auto"/>
        <w:jc w:val="both"/>
      </w:pPr>
      <w:r>
        <w:t xml:space="preserve"> Статью 32 изложить в следующей редакции: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>Статья 32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 xml:space="preserve">1. Протокол заседания оформляется в течение 5 (пяти) рабочих дней после дня проведения заседания Совета депутатов. 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>2. После оформления протокола заседания Совета депута</w:t>
      </w:r>
      <w:r>
        <w:rPr>
          <w:i/>
          <w:iCs/>
        </w:rPr>
        <w:t xml:space="preserve">тов, но не позднее 5 (пяти) рабочих дней после дня проведения заседания Совета депутатов </w:t>
      </w:r>
      <w:r>
        <w:rPr>
          <w:i/>
          <w:iCs/>
        </w:rPr>
        <w:lastRenderedPageBreak/>
        <w:t>протокол заседания совета депутатов направляется депутатам (в т.ч. на адреса электронной почты депутатов) и размещается на официальном сайте в разделе «Протоколы».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 xml:space="preserve">3. </w:t>
      </w:r>
      <w:r>
        <w:rPr>
          <w:i/>
          <w:iCs/>
        </w:rPr>
        <w:t xml:space="preserve">В течение 5 (пяти) </w:t>
      </w:r>
      <w:proofErr w:type="gramStart"/>
      <w:r>
        <w:rPr>
          <w:i/>
          <w:iCs/>
        </w:rPr>
        <w:t>рабочих дней</w:t>
      </w:r>
      <w:proofErr w:type="gramEnd"/>
      <w:r>
        <w:rPr>
          <w:i/>
          <w:iCs/>
        </w:rPr>
        <w:t xml:space="preserve"> следующих за днём оформления протокола заседания Совета депутатов, депутат вправе подать замечания на протокол заседания Совета депутатов. </w:t>
      </w:r>
      <w:proofErr w:type="gramStart"/>
      <w:r>
        <w:rPr>
          <w:i/>
          <w:iCs/>
        </w:rPr>
        <w:t>Замечания  рассматриваются</w:t>
      </w:r>
      <w:proofErr w:type="gramEnd"/>
      <w:r>
        <w:rPr>
          <w:i/>
          <w:iCs/>
        </w:rPr>
        <w:t xml:space="preserve"> председательствующим Замечания рассматриваются председател</w:t>
      </w:r>
      <w:r>
        <w:rPr>
          <w:i/>
          <w:iCs/>
        </w:rPr>
        <w:t xml:space="preserve">ьствующим и при отсутствии возражений, в протокол вносятся изменения. В случае несогласия председательствующего с замечаниями, указанные замечания приобщаются к протоколу как его неотъемлемая часть, и рассматриваются на заседании Совета депутатов. 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>4. Прот</w:t>
      </w:r>
      <w:r>
        <w:rPr>
          <w:i/>
          <w:iCs/>
        </w:rPr>
        <w:t>окол заседания подписывается председательствующим.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>5. Если в ходе проведения заседания Совета депутатов происходила замена председательствующего, то протокол подписывают все лица, председательствовавшие на данном заседании.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 xml:space="preserve">6. В протоколе </w:t>
      </w:r>
      <w:r>
        <w:rPr>
          <w:i/>
          <w:iCs/>
        </w:rPr>
        <w:t>указываются фамилия, инициалы и телефон секретаря, который визирует каждый лист протокола.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>7. По решению Совета депутатов может быть оформлена стенограмма заседания. Стенограмма оформляется в течение 7 (семи) рабочих дней после дня проведения заседания Сов</w:t>
      </w:r>
      <w:r>
        <w:rPr>
          <w:i/>
          <w:iCs/>
        </w:rPr>
        <w:t>ета депутатов и заверяется председательствующим.</w:t>
      </w:r>
    </w:p>
    <w:p w:rsidR="00D17763" w:rsidRDefault="00C645F7">
      <w:pPr>
        <w:pStyle w:val="a3"/>
        <w:spacing w:line="228" w:lineRule="auto"/>
        <w:ind w:left="1508"/>
        <w:jc w:val="both"/>
        <w:rPr>
          <w:i/>
          <w:iCs/>
        </w:rPr>
      </w:pPr>
      <w:r>
        <w:rPr>
          <w:i/>
          <w:iCs/>
        </w:rPr>
        <w:t>8. Депутаты, и лица, участвовавшие в заседании, а также заинтересованные лица вправе получить заверенную копию протокола заседания или заверенную выписку из протокола заседания не позднее, чем на следующий р</w:t>
      </w:r>
      <w:r>
        <w:rPr>
          <w:i/>
          <w:iCs/>
        </w:rPr>
        <w:t>абочий день после обращения.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>9. Ознакомление депутатов и иных лиц с протоколом закрытого заседания Совета депутатов производится по правилам, установленным законодательством Российской Федерации для сведений, степень секретности которых соответствует степе</w:t>
      </w:r>
      <w:r>
        <w:rPr>
          <w:i/>
          <w:iCs/>
        </w:rPr>
        <w:t>ни секретности сведений, обсуждаемых на закрытом заседании;</w:t>
      </w:r>
    </w:p>
    <w:p w:rsidR="00D17763" w:rsidRDefault="00C645F7">
      <w:pPr>
        <w:pStyle w:val="a3"/>
        <w:numPr>
          <w:ilvl w:val="1"/>
          <w:numId w:val="4"/>
        </w:numPr>
        <w:spacing w:line="228" w:lineRule="auto"/>
        <w:jc w:val="both"/>
      </w:pPr>
      <w:r>
        <w:t>изложить статью 23 в следующей редакции: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>1. На открытых заседаниях Совета депутатов осуществляется аудиовидеозапись с прямой или последующей трансляцией (далее – аудиовидеозапись) в информационно-</w:t>
      </w:r>
      <w:r>
        <w:rPr>
          <w:i/>
          <w:iCs/>
        </w:rPr>
        <w:t>телекоммуникационной сети «Интернет» (далее – сеть «Интернет»).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>2. Во время проведения закрытых заседаний Совета депутатов (закрытого рассмотрения отдельных вопросов повестки дня) аудиовидеозапись не ведется.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>3. Обеспечение ведения аудиовидеозаписи заседан</w:t>
      </w:r>
      <w:r>
        <w:rPr>
          <w:i/>
          <w:iCs/>
        </w:rPr>
        <w:t>ий Совета депутатов осуществляет администрация.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 xml:space="preserve">4. Аудиовидеозаписи заседаний Совета депутатов подлежат хранению на официальном сайте или на публичных сайтах в сети «Интернет», и должны быть доступны для просмотра неограниченному кругу лиц в течение </w:t>
      </w:r>
      <w:r>
        <w:rPr>
          <w:i/>
          <w:iCs/>
        </w:rPr>
        <w:t xml:space="preserve">срока </w:t>
      </w:r>
      <w:r>
        <w:rPr>
          <w:i/>
          <w:iCs/>
        </w:rPr>
        <w:t>полномочий текущего созыва Совета депутатов, но не менее 2 лет</w:t>
      </w:r>
      <w:r>
        <w:rPr>
          <w:i/>
          <w:iCs/>
        </w:rPr>
        <w:t xml:space="preserve">. </w:t>
      </w:r>
      <w:r>
        <w:rPr>
          <w:i/>
          <w:iCs/>
        </w:rPr>
        <w:t xml:space="preserve">По истечении этого срока хранение аудиовидеозаписей заседаний Совета депутатов на вышеуказанных сайтах и организация доступа к ним </w:t>
      </w:r>
      <w:r>
        <w:rPr>
          <w:i/>
          <w:iCs/>
        </w:rPr>
        <w:lastRenderedPageBreak/>
        <w:t>неограниченного круга лиц могут быть прекращены только на осн</w:t>
      </w:r>
      <w:r>
        <w:rPr>
          <w:i/>
          <w:iCs/>
        </w:rPr>
        <w:t>овании решения Совета депутатов.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 xml:space="preserve">5. </w:t>
      </w:r>
      <w:r>
        <w:rPr>
          <w:i/>
          <w:iCs/>
        </w:rPr>
        <w:t xml:space="preserve">Аудиовидеозаписи заседаний Совета депутатов подлежат хранению на накопителе (жесткий магнитный диск) или флэш-носителе. Аудиовидеозаписи заседаний </w:t>
      </w:r>
      <w:proofErr w:type="gramStart"/>
      <w:r>
        <w:rPr>
          <w:i/>
          <w:iCs/>
        </w:rPr>
        <w:t>Совета  хранятся</w:t>
      </w:r>
      <w:proofErr w:type="gramEnd"/>
      <w:r>
        <w:rPr>
          <w:i/>
          <w:iCs/>
        </w:rPr>
        <w:t xml:space="preserve"> в администрации в условиях, исключающую их порчу или утр</w:t>
      </w:r>
      <w:r>
        <w:rPr>
          <w:i/>
          <w:iCs/>
        </w:rPr>
        <w:t>ату. По истечении срока, указанного в пункте 4 настоящей статьи, аудиовидеозаписи выдаются в течение 5 рабочих дней по письменному запросу органов государственной власти, депутатов. В случае поступления письменного запроса от иных лиц, аудиовидеозаписи выд</w:t>
      </w:r>
      <w:r>
        <w:rPr>
          <w:i/>
          <w:iCs/>
        </w:rPr>
        <w:t>аются по согласованию с главой муниципального округа;</w:t>
      </w:r>
    </w:p>
    <w:p w:rsidR="00D17763" w:rsidRDefault="00C645F7">
      <w:pPr>
        <w:pStyle w:val="a3"/>
        <w:numPr>
          <w:ilvl w:val="1"/>
          <w:numId w:val="4"/>
        </w:numPr>
        <w:spacing w:line="228" w:lineRule="auto"/>
        <w:jc w:val="both"/>
      </w:pPr>
      <w:r>
        <w:t>дополнить статью 63 пунктами 8 и 9: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 xml:space="preserve">8. </w:t>
      </w:r>
      <w:r>
        <w:rPr>
          <w:i/>
          <w:iCs/>
        </w:rPr>
        <w:t xml:space="preserve">В случае, если проект принятого </w:t>
      </w:r>
      <w:r>
        <w:rPr>
          <w:i/>
          <w:iCs/>
        </w:rPr>
        <w:t xml:space="preserve">решения о признании обращения депутатским запросом </w:t>
      </w:r>
      <w:r>
        <w:rPr>
          <w:i/>
          <w:iCs/>
        </w:rPr>
        <w:t>предписывал официальное опубликование решения, текст депутатского запроса вместе</w:t>
      </w:r>
      <w:r>
        <w:rPr>
          <w:i/>
          <w:iCs/>
        </w:rPr>
        <w:t xml:space="preserve"> с реквизитами принятого решения размещается дополнительно в разделе «Депутатские запросы» на официальном сайте в срок не позднее дня публикации решения о признании обращения депутатским запросом.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 xml:space="preserve">9. Депутат – автор запроса вправе письменно </w:t>
      </w:r>
      <w:r>
        <w:rPr>
          <w:i/>
          <w:iCs/>
        </w:rPr>
        <w:t>обратиться в администрацию с целью публикации депутатского запроса, не подпадающего под условия п. 8, или ответа на депутатский запрос. Администрация не позднее следующего рабочего дня после поступления обращения размещает депутатский запрос вместе с рекви</w:t>
      </w:r>
      <w:r>
        <w:rPr>
          <w:i/>
          <w:iCs/>
        </w:rPr>
        <w:t>зитами принятого решения о признании обращения депутатским запросом, или, соответственно, ответ на депутатский запрос в разделе «Депутатские запросы»;</w:t>
      </w:r>
    </w:p>
    <w:p w:rsidR="00D17763" w:rsidRDefault="00C645F7">
      <w:pPr>
        <w:pStyle w:val="a3"/>
        <w:numPr>
          <w:ilvl w:val="1"/>
          <w:numId w:val="4"/>
        </w:numPr>
        <w:spacing w:line="228" w:lineRule="auto"/>
        <w:jc w:val="both"/>
      </w:pPr>
      <w:r>
        <w:t>статьи 4-69 считать статьям 5-70, соответственно;</w:t>
      </w:r>
    </w:p>
    <w:p w:rsidR="00D17763" w:rsidRDefault="00C645F7">
      <w:pPr>
        <w:pStyle w:val="a3"/>
        <w:numPr>
          <w:ilvl w:val="1"/>
          <w:numId w:val="4"/>
        </w:numPr>
        <w:spacing w:line="228" w:lineRule="auto"/>
        <w:jc w:val="both"/>
      </w:pPr>
      <w:r>
        <w:t>дополнить главу 1 статьёй</w:t>
      </w:r>
      <w:r>
        <w:t xml:space="preserve"> 4 </w:t>
      </w:r>
      <w:r>
        <w:t>следующего содержания: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>Стат</w:t>
      </w:r>
      <w:r>
        <w:rPr>
          <w:i/>
          <w:iCs/>
        </w:rPr>
        <w:t>ья 4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>1. В целях своевременного и полного исполнения полномочий Совета депутатов, все обращения и иные материалы, направленные в Совет Депутатов или поступившие в органы местного самоуправления муниципального округа Крылатское и касающиеся вопросов, относящ</w:t>
      </w:r>
      <w:r>
        <w:rPr>
          <w:i/>
          <w:iCs/>
        </w:rPr>
        <w:t>ихся к полномочиям Совета Депутатов, а так же информационные письма и приглашения на заседания, совещания, рабочие встречи органов исполнительной власти г. Москвы или иных органов государственной власти по вопросам муниципального округа Крылатское направля</w:t>
      </w:r>
      <w:r>
        <w:rPr>
          <w:i/>
          <w:iCs/>
        </w:rPr>
        <w:t>ются в электронном виде каждому депутату на его электронный адрес в полном объёме со всеми приложениями.</w:t>
      </w:r>
    </w:p>
    <w:p w:rsidR="00D17763" w:rsidRDefault="00C645F7">
      <w:pPr>
        <w:pStyle w:val="a3"/>
        <w:spacing w:line="228" w:lineRule="auto"/>
        <w:ind w:left="1508"/>
        <w:jc w:val="both"/>
      </w:pPr>
      <w:bookmarkStart w:id="1" w:name="__DdeLink__125_1788890894"/>
      <w:r>
        <w:rPr>
          <w:i/>
          <w:iCs/>
        </w:rPr>
        <w:t>2. Обращения и иные материалы, поступившие в адрес рабочего органа Совета Депутатов или его председателя, направляются в электронном виде каждому депут</w:t>
      </w:r>
      <w:r>
        <w:rPr>
          <w:i/>
          <w:iCs/>
        </w:rPr>
        <w:t>ату, являющемуся членом данного рабочего органа Совета Депутатов, на его электронный адрес в полном объёме со всеми приложениями.</w:t>
      </w:r>
      <w:bookmarkEnd w:id="1"/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>3. Обращения и иные материалы, поступившие на имя депутата, направляются на его электронный адрес в полном объёме со всеми при</w:t>
      </w:r>
      <w:r>
        <w:rPr>
          <w:i/>
          <w:iCs/>
        </w:rPr>
        <w:t>ложениями.</w:t>
      </w:r>
    </w:p>
    <w:p w:rsidR="00D17763" w:rsidRDefault="00C645F7">
      <w:pPr>
        <w:pStyle w:val="a3"/>
        <w:spacing w:line="228" w:lineRule="auto"/>
        <w:ind w:left="1508"/>
        <w:jc w:val="both"/>
      </w:pPr>
      <w:r>
        <w:rPr>
          <w:i/>
          <w:iCs/>
        </w:rPr>
        <w:t xml:space="preserve">4. Документы, пересылаемые в порядке, определённом п. 1, 2 и 3 настоящей статьи, направляются депутатам не позднее рабочего дня, следующего за днём их получения органом местного самоуправления, рабочим органом Совета </w:t>
      </w:r>
      <w:r>
        <w:rPr>
          <w:i/>
          <w:iCs/>
        </w:rPr>
        <w:lastRenderedPageBreak/>
        <w:t xml:space="preserve">Депутатов или председателем </w:t>
      </w:r>
      <w:r>
        <w:rPr>
          <w:i/>
          <w:iCs/>
        </w:rPr>
        <w:t>соответствующего органа. В случае, если в них содержатся указания на срочность, а также если они содержат информацию о событии, которое наступит не позднее 3 (трёх) рабочих дней с момента получения, такие материалы должны быть пересланы незамедлительно, не</w:t>
      </w:r>
      <w:r>
        <w:rPr>
          <w:i/>
          <w:iCs/>
        </w:rPr>
        <w:t xml:space="preserve"> позднее дня их получения.</w:t>
      </w:r>
    </w:p>
    <w:p w:rsidR="00D17763" w:rsidRDefault="00C645F7">
      <w:pPr>
        <w:numPr>
          <w:ilvl w:val="0"/>
          <w:numId w:val="3"/>
        </w:numPr>
        <w:spacing w:line="228" w:lineRule="auto"/>
        <w:ind w:left="284" w:hanging="284"/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Крылатское vgmok.ru в сети «Интернет».</w:t>
      </w:r>
    </w:p>
    <w:p w:rsidR="00D17763" w:rsidRDefault="00C645F7">
      <w:pPr>
        <w:numPr>
          <w:ilvl w:val="0"/>
          <w:numId w:val="3"/>
        </w:numPr>
        <w:spacing w:line="228" w:lineRule="auto"/>
        <w:ind w:left="284" w:hanging="284"/>
        <w:jc w:val="both"/>
      </w:pPr>
      <w:r>
        <w:t>Разместить актуальную версию Регламенте Со</w:t>
      </w:r>
      <w:r>
        <w:t>вета депутатов муниципального округа Крылатское со всеми изменениями на официальном сайте администрации муниципального округа Крылатское vgmok.ru в сети «Интернет»</w:t>
      </w:r>
    </w:p>
    <w:p w:rsidR="00D17763" w:rsidRDefault="00C645F7">
      <w:pPr>
        <w:numPr>
          <w:ilvl w:val="0"/>
          <w:numId w:val="3"/>
        </w:numPr>
        <w:spacing w:line="228" w:lineRule="auto"/>
        <w:ind w:left="284" w:hanging="284"/>
        <w:jc w:val="both"/>
      </w:pPr>
      <w:r>
        <w:t>Контроль за исполнением настоящего решения возложить на главу муниципального округа Крылатск</w:t>
      </w:r>
      <w:r>
        <w:t>ое</w:t>
      </w:r>
      <w:r w:rsidR="005A02EE">
        <w:t xml:space="preserve"> Тюрин Н.А.</w:t>
      </w:r>
    </w:p>
    <w:p w:rsidR="00D17763" w:rsidRDefault="00D17763"/>
    <w:p w:rsidR="00D17763" w:rsidRDefault="00D17763"/>
    <w:p w:rsidR="00D17763" w:rsidRDefault="00C645F7">
      <w:r>
        <w:rPr>
          <w:b/>
          <w:bCs/>
        </w:rPr>
        <w:t>Глава муниципального округа</w:t>
      </w:r>
    </w:p>
    <w:p w:rsidR="00D17763" w:rsidRDefault="00C645F7">
      <w:pPr>
        <w:rPr>
          <w:b/>
          <w:bCs/>
        </w:rPr>
      </w:pPr>
      <w:r>
        <w:rPr>
          <w:b/>
          <w:bCs/>
        </w:rPr>
        <w:t>Крылатское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02EE">
        <w:rPr>
          <w:b/>
          <w:bCs/>
        </w:rPr>
        <w:tab/>
      </w:r>
      <w:r w:rsidR="005A02EE">
        <w:rPr>
          <w:b/>
          <w:bCs/>
        </w:rPr>
        <w:tab/>
      </w:r>
      <w:bookmarkStart w:id="2" w:name="_GoBack"/>
      <w:bookmarkEnd w:id="2"/>
      <w:r w:rsidR="005A02EE">
        <w:rPr>
          <w:b/>
          <w:bCs/>
        </w:rPr>
        <w:t>Н.А. Тюрин</w:t>
      </w:r>
    </w:p>
    <w:p w:rsidR="00D17763" w:rsidRDefault="00D17763">
      <w:pPr>
        <w:spacing w:line="228" w:lineRule="auto"/>
        <w:ind w:firstLine="540"/>
        <w:jc w:val="both"/>
        <w:rPr>
          <w:b/>
          <w:bCs/>
        </w:rPr>
      </w:pPr>
    </w:p>
    <w:p w:rsidR="00D17763" w:rsidRDefault="00D17763">
      <w:pPr>
        <w:jc w:val="both"/>
      </w:pPr>
    </w:p>
    <w:p w:rsidR="00D17763" w:rsidRDefault="00D17763">
      <w:pPr>
        <w:jc w:val="both"/>
      </w:pPr>
    </w:p>
    <w:sectPr w:rsidR="00D17763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0552"/>
    <w:multiLevelType w:val="multilevel"/>
    <w:tmpl w:val="B40837B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DA23B1"/>
    <w:multiLevelType w:val="multilevel"/>
    <w:tmpl w:val="0B842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3F2A58"/>
    <w:multiLevelType w:val="multilevel"/>
    <w:tmpl w:val="61B61EE0"/>
    <w:lvl w:ilvl="0">
      <w:start w:val="1"/>
      <w:numFmt w:val="upperRoman"/>
      <w:lvlText w:val="%1."/>
      <w:lvlJc w:val="right"/>
      <w:pPr>
        <w:tabs>
          <w:tab w:val="num" w:pos="754"/>
        </w:tabs>
        <w:ind w:left="754" w:hanging="174"/>
      </w:p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</w:lvl>
  </w:abstractNum>
  <w:abstractNum w:abstractNumId="3" w15:restartNumberingAfterBreak="0">
    <w:nsid w:val="7FE94FBD"/>
    <w:multiLevelType w:val="multilevel"/>
    <w:tmpl w:val="9E582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763"/>
    <w:rsid w:val="005A02EE"/>
    <w:rsid w:val="00C645F7"/>
    <w:rsid w:val="00D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2E61"/>
  <w15:docId w15:val="{1C4A9968-172C-4579-8EF4-E6CCD94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unhideWhenUsed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;Arial" w:hAnsi="Calibri;Arial" w:cs="Calibri;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numbering" w:customStyle="1" w:styleId="WW8Num1">
    <w:name w:val="WW8Num1"/>
    <w:qFormat/>
  </w:style>
  <w:style w:type="numbering" w:customStyle="1" w:styleId="Numbering123">
    <w:name w:val="Numbering 123"/>
    <w:qFormat/>
  </w:style>
  <w:style w:type="numbering" w:customStyle="1" w:styleId="NumberingIVX">
    <w:name w:val="Numbering IVX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2019-12-25T05:34:00Z</dcterms:created>
  <dcterms:modified xsi:type="dcterms:W3CDTF">2019-12-25T05:34:00Z</dcterms:modified>
  <dc:language>en-US</dc:language>
</cp:coreProperties>
</file>